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08185A8F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</w:t>
      </w:r>
      <w:r w:rsidR="009F1D3E" w:rsidRPr="009F1D3E">
        <w:rPr>
          <w:rStyle w:val="Naglaeno"/>
          <w:rFonts w:cstheme="minorHAnsi"/>
        </w:rPr>
        <w:t xml:space="preserve">za knjigovodstvo proračunskih korisnika i izvještavanje </w:t>
      </w:r>
      <w:r w:rsidRPr="005425D2">
        <w:rPr>
          <w:rFonts w:cstheme="minorHAnsi"/>
          <w:b/>
        </w:rPr>
        <w:t>– 1 izvršitelj</w:t>
      </w:r>
    </w:p>
    <w:p w14:paraId="0C2C6486" w14:textId="536B8ABB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4C69BE">
        <w:t>44</w:t>
      </w:r>
      <w:r w:rsidR="00601E61">
        <w:t>/2</w:t>
      </w:r>
      <w:r w:rsidR="00CC6C10">
        <w:t>2</w:t>
      </w:r>
      <w:r w:rsidR="00601E61">
        <w:t xml:space="preserve"> od </w:t>
      </w:r>
      <w:r w:rsidR="004C69BE">
        <w:t>8.</w:t>
      </w:r>
      <w:bookmarkStart w:id="0" w:name="_GoBack"/>
      <w:bookmarkEnd w:id="0"/>
      <w:r w:rsidR="00CC6C10">
        <w:t xml:space="preserve"> travnja </w:t>
      </w:r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6D6DC8C7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 xml:space="preserve">vodi dnevnik i glavnu knjigu za općinske proračunske korisnike u sustavu riznice (kontira i knjiži sve poslovne promjene u glavnim knjigama proračunskih korisnika u skladu s propisanim proračunskim klasifikacijama, sortira, priprema i kontrolira dokumentaciju za knjiženje iz djelokruga rada, usklađuje stanja na računima glavnih knjiga proračunskih korisnika sa stanjima u analitičkim evidencijama, usklađuje podatke u poslovnim knjigama proračunskih korisnika s poslovnim knjigama proračuna te priprema i usklađuje podatke u postupku konsolidiranja financijskih izvještaja proračunskih korisnika s proračunom) </w:t>
      </w:r>
    </w:p>
    <w:p w14:paraId="27BC66F1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sastavlja mjesečne, tromjesečne, polugodišnje i godišnje financijske izvještaje za općinske proračunske korisnike, surađuje u konsolidiranju financijskih izvještaja proračunskih korisnika u sustavu riznice proračuna te sastavlja statističke i druge izvještaje iz djelokruga rada</w:t>
      </w:r>
    </w:p>
    <w:p w14:paraId="01C5EDB7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knjigu ulaznih računa te analitičko knjigovodstvo obveza proračunskih korisnika, vrši usklađenje stanja obveza s glavnom knjigom proračunskih korisnika, priprema isplatnu dokumentaciju za ovjeru od strane nadležnih osoba i naredbodavca, vrši plaćanja na temelju isplatnih naloga te pohranjuje knjigovodstvene isprave iz djelokruga rada u informacijski sustav u odgovarajućem elektroničkom obliku, vodi analitičko knjigovodstvo potraživanja za prihode proračunskih korisnika te izvještava proračunske korisnike o dospjelim potraživanjima</w:t>
      </w:r>
    </w:p>
    <w:p w14:paraId="213D47DF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obračunava i isplaćuje plaće, naknade i ostale rashode za zaposlene te primanja po osnovi drugog dohotka za proračunske korisnike, vodi analitičku evidenciju plaća, naknada i ostalih rashoda za zaposlene te primanja po osnovi drugih dohodaka, sastavlja propisana izvješća o obračunatim i isplaćenim plaćama, naknadama, ostalim rashodima za zaposlene i primanjima po osnovi drugih dohodaka za proračunske korisnike, obračunava, isplaćuje i usklađuje porezne obveze i obveze po osnovi doprinosa iz djelokruga rada, vodi propisane evidencije te sastavlja odgovarajuća izvješća o isplaćenim porezima na dohodak i doprinosima iz djelokruga rada, vodi propisane porezne evidencije i sastavlja odgovarajuća porezna izvješća te sastavlja propisana statistička i druga izvješća iz djelokruga rada</w:t>
      </w:r>
    </w:p>
    <w:p w14:paraId="46FAE6F1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pomoćne knjige kratkotrajne nefinancijske imovine za proračunske korisnike (vodi materijalno knjigovodstvo, evidentira promjene stanja materijala, priprema podatke i izvještaje o stanju i utrošku materijala)</w:t>
      </w:r>
    </w:p>
    <w:p w14:paraId="227A8D7C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vodi pomoćne knjige dugotrajne nefinancijske imovine i sitnog inventara za proračunske korisnike (vodi knjigu (popis) kapitalne imovine i sitnog inventara, uknjižava novu imovinu i evidentira promjene stanja i pratećih podataka vezanih uz stjecanje i otuđenje imovine, daje podatke o inventarnim brojevima, obračunava ispravak vrijednosti i revalorizaciju dugotrajne imovine)</w:t>
      </w:r>
    </w:p>
    <w:p w14:paraId="52929108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t>dnevno preuzima i učitava promet poslovnog računa riznice u odgovarajuće programske aplikacije u dijelu koji se odnosi na proračunske korisnike, usklađuje i knjiži isti u knjigovodstvu proračunskih korisnika, usklađuje obveze proračunskih korisnika s vjerovnicima, sastavlja ili potvrđuje odgovarajuće izvode otvorenih stavaka obveza radi međusobnog usklađenja stanja obveza prema vjerovnicima te sudjeluje u pripremi podataka za popis obveza i potraživanja proračunskih korisnika</w:t>
      </w:r>
    </w:p>
    <w:p w14:paraId="5BD2C894" w14:textId="77777777" w:rsidR="009F1D3E" w:rsidRDefault="009F1D3E" w:rsidP="009F1D3E">
      <w:pPr>
        <w:pStyle w:val="Odlomakpopisa"/>
        <w:numPr>
          <w:ilvl w:val="0"/>
          <w:numId w:val="5"/>
        </w:numPr>
        <w:jc w:val="both"/>
      </w:pPr>
      <w:r>
        <w:lastRenderedPageBreak/>
        <w:t>priprema podatke, analize i procjene za potrebe planiranja i izvještavanja u sustavu riznice te za sastavljanje financijskih planova proračunskih korisnika, sudjeluje kod izrade proračuna i proračunskih izvještaja, unosi i ažurira planirane podatke u odgovarajućim programskim aplikacijama financijskih planova proračunskih korisnika i projekcija po propisanim proračunskim klasifikacijama</w:t>
      </w:r>
    </w:p>
    <w:p w14:paraId="3D8B0938" w14:textId="0141742A" w:rsidR="00CC6C10" w:rsidRDefault="009F1D3E" w:rsidP="009F1D3E">
      <w:pPr>
        <w:pStyle w:val="Odlomakpopisa"/>
        <w:numPr>
          <w:ilvl w:val="0"/>
          <w:numId w:val="5"/>
        </w:numPr>
        <w:jc w:val="both"/>
      </w:pPr>
      <w:r>
        <w:t>priprema podatke i surađuje u poslovima vezanim uz sastavljanje izjave o fiskalnoj odgovornosti za proračun i proračunske korisnike, vrši provjeru izjava o fiskalnoj odgovornosti općinskih proračunskih i izvanproračunskih korisnika, surađuje s proračunskim korisnicima u poslovima pohranjivanja poslovnih knjiga i knjigovodstvenih isprava iz djelokruga rada, sastavlja izvješća o radu i druga izvješća iz djelokruga rada, surađuje s nadležnim službama proračunskih korisnika i s odsjekom nadležnim za proračunske korisnike, po potrebi obavlja poslove financijskog knjigovodstva riznice, prati i primjenjuje propise iz djelokruga rada te izvršava naloge pročelnika i voditelja odsjeka koji se odnose na službu</w:t>
      </w:r>
      <w:r w:rsidR="008F24CB">
        <w:t>.</w:t>
      </w:r>
    </w:p>
    <w:p w14:paraId="42505CCD" w14:textId="0CF01924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B904A5" w:rsidRPr="00B904A5">
        <w:rPr>
          <w:b/>
        </w:rPr>
        <w:t>12.137,43 kn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589AC994" w14:textId="46D5DB19" w:rsidR="00367578" w:rsidRDefault="00CC5A2B" w:rsidP="00EC0C22">
      <w:pPr>
        <w:jc w:val="both"/>
      </w:pPr>
      <w:r w:rsidRPr="004A281F">
        <w:t xml:space="preserve">Područje pisanog testiranja obuhvaća područje </w:t>
      </w:r>
      <w:r w:rsidR="00964E27" w:rsidRPr="004A281F">
        <w:t xml:space="preserve">lokalne i područne (regionalne) samouprave, </w:t>
      </w:r>
      <w:r w:rsidR="00367578">
        <w:t xml:space="preserve">proračun </w:t>
      </w:r>
      <w:r w:rsidR="00517EE5">
        <w:t xml:space="preserve">i </w:t>
      </w:r>
      <w:r w:rsidR="00367578">
        <w:t>financiranje jedinica lokalne i područne (regionalne) samouprave, proračunsko računovodstvo i računski plan, financijsko izvještavanje u proračunskom računovodstvu, fiskalnu odgovornost, obračun plaća i drugih primanja zaposlenih te obračun drugog dohotka.</w:t>
      </w:r>
    </w:p>
    <w:p w14:paraId="483D84B0" w14:textId="77777777" w:rsidR="00CC5A2B" w:rsidRPr="000311EA" w:rsidRDefault="00CC5A2B" w:rsidP="0031309F">
      <w:pPr>
        <w:spacing w:after="0"/>
        <w:jc w:val="both"/>
        <w:rPr>
          <w:b/>
        </w:rPr>
      </w:pPr>
      <w:r w:rsidRPr="00CA58C2">
        <w:rPr>
          <w:b/>
        </w:rPr>
        <w:t>Pravni i drugi izvori provjere znanja:</w:t>
      </w:r>
    </w:p>
    <w:p w14:paraId="27948B55" w14:textId="4E48046C" w:rsidR="004A281F" w:rsidRDefault="004A281F" w:rsidP="004A281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4A281F">
        <w:rPr>
          <w:rFonts w:eastAsia="Times New Roman" w:cstheme="minorHAnsi"/>
          <w:color w:val="000000"/>
          <w:lang w:val="en-US"/>
        </w:rPr>
        <w:t>Zakon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lokalnoj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i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područnoj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regionalnoj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) 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samoupravi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r w:rsidRPr="004A281F">
        <w:rPr>
          <w:rFonts w:eastAsia="Times New Roman" w:cstheme="minorHAnsi"/>
          <w:color w:val="000000"/>
          <w:lang w:val="en-US"/>
        </w:rPr>
        <w:t>(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4A281F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4A281F">
        <w:rPr>
          <w:rFonts w:eastAsia="Times New Roman" w:cstheme="minorHAnsi"/>
          <w:color w:val="000000"/>
          <w:lang w:val="en-US"/>
        </w:rPr>
        <w:t xml:space="preserve"> br. 33/01, 60/01, 129/05, 109/07, 125/08, 36/09, 36/09, 150/11, 144/12, 19/13, 137/15, 123/17, 98/19, 144/20</w:t>
      </w:r>
      <w:r w:rsidR="00517EE5">
        <w:rPr>
          <w:rFonts w:eastAsia="Times New Roman" w:cstheme="minorHAnsi"/>
          <w:color w:val="000000"/>
          <w:lang w:val="en-US"/>
        </w:rPr>
        <w:t>)</w:t>
      </w:r>
    </w:p>
    <w:p w14:paraId="3BDE7296" w14:textId="52F5AE14" w:rsidR="00517EE5" w:rsidRDefault="00517EE5" w:rsidP="004A281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>
        <w:rPr>
          <w:rFonts w:eastAsia="Times New Roman" w:cstheme="minorHAnsi"/>
          <w:color w:val="000000"/>
          <w:lang w:val="en-US"/>
        </w:rPr>
        <w:t>Zakon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>
        <w:rPr>
          <w:rFonts w:eastAsia="Times New Roman" w:cstheme="minorHAnsi"/>
          <w:color w:val="000000"/>
          <w:lang w:val="en-US"/>
        </w:rPr>
        <w:t>proračunu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br. </w:t>
      </w:r>
      <w:r>
        <w:rPr>
          <w:rFonts w:eastAsia="Times New Roman" w:cstheme="minorHAnsi"/>
          <w:color w:val="000000"/>
          <w:lang w:val="en-US"/>
        </w:rPr>
        <w:t>144</w:t>
      </w:r>
      <w:r w:rsidRPr="00517EE5">
        <w:rPr>
          <w:rFonts w:eastAsia="Times New Roman" w:cstheme="minorHAnsi"/>
          <w:color w:val="000000"/>
          <w:lang w:val="en-US"/>
        </w:rPr>
        <w:t>/</w:t>
      </w:r>
      <w:r>
        <w:rPr>
          <w:rFonts w:eastAsia="Times New Roman" w:cstheme="minorHAnsi"/>
          <w:color w:val="000000"/>
          <w:lang w:val="en-US"/>
        </w:rPr>
        <w:t>2</w:t>
      </w:r>
      <w:r w:rsidRPr="00517EE5">
        <w:rPr>
          <w:rFonts w:eastAsia="Times New Roman" w:cstheme="minorHAnsi"/>
          <w:color w:val="000000"/>
          <w:lang w:val="en-US"/>
        </w:rPr>
        <w:t>1</w:t>
      </w:r>
      <w:r>
        <w:rPr>
          <w:rFonts w:eastAsia="Times New Roman" w:cstheme="minorHAnsi"/>
          <w:color w:val="000000"/>
          <w:lang w:val="en-US"/>
        </w:rPr>
        <w:t>)</w:t>
      </w:r>
    </w:p>
    <w:p w14:paraId="36242309" w14:textId="6AE2F3C0" w:rsidR="00517EE5" w:rsidRDefault="00517EE5" w:rsidP="00517EE5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517EE5">
        <w:rPr>
          <w:rFonts w:eastAsia="Times New Roman" w:cstheme="minorHAnsi"/>
          <w:color w:val="000000"/>
          <w:lang w:val="en-US"/>
        </w:rPr>
        <w:t>Zakon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financiranju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jedinica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lokalne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i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područne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regionalne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)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samouprave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517EE5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517EE5">
        <w:rPr>
          <w:rFonts w:eastAsia="Times New Roman" w:cstheme="minorHAnsi"/>
          <w:color w:val="000000"/>
          <w:lang w:val="en-US"/>
        </w:rPr>
        <w:t xml:space="preserve"> br.  127/17, 138/20</w:t>
      </w:r>
      <w:r>
        <w:rPr>
          <w:rFonts w:eastAsia="Times New Roman" w:cstheme="minorHAnsi"/>
          <w:color w:val="000000"/>
          <w:lang w:val="en-US"/>
        </w:rPr>
        <w:t>)</w:t>
      </w:r>
    </w:p>
    <w:p w14:paraId="1FADEFC0" w14:textId="7B9A047B" w:rsidR="00517EE5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8816C2">
        <w:rPr>
          <w:rFonts w:eastAsia="Times New Roman" w:cstheme="minorHAnsi"/>
          <w:color w:val="000000"/>
          <w:lang w:val="en-US"/>
        </w:rPr>
        <w:t>P</w:t>
      </w:r>
      <w:r>
        <w:rPr>
          <w:rFonts w:eastAsia="Times New Roman" w:cstheme="minorHAnsi"/>
          <w:color w:val="000000"/>
          <w:lang w:val="en-US"/>
        </w:rPr>
        <w:t>ravilnik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>
        <w:rPr>
          <w:rFonts w:eastAsia="Times New Roman" w:cstheme="minorHAnsi"/>
          <w:color w:val="000000"/>
          <w:lang w:val="en-US"/>
        </w:rPr>
        <w:t>proračunskom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računovodstvu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i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računskom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/>
        </w:rPr>
        <w:t>planu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br</w:t>
      </w:r>
      <w:r>
        <w:rPr>
          <w:rFonts w:eastAsia="Times New Roman" w:cstheme="minorHAnsi"/>
          <w:color w:val="000000"/>
          <w:lang w:val="en-US"/>
        </w:rPr>
        <w:t xml:space="preserve">. </w:t>
      </w:r>
      <w:r w:rsidRPr="008816C2">
        <w:rPr>
          <w:rFonts w:eastAsia="Times New Roman" w:cstheme="minorHAnsi"/>
          <w:color w:val="000000"/>
          <w:lang w:val="en-US"/>
        </w:rPr>
        <w:t xml:space="preserve">124/14, 115/15, 87/16, 3/18, 126/19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108/20)</w:t>
      </w:r>
    </w:p>
    <w:p w14:paraId="5EAAD89F" w14:textId="188E03E8" w:rsidR="008816C2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8816C2">
        <w:rPr>
          <w:rFonts w:eastAsia="Times New Roman" w:cstheme="minorHAnsi"/>
          <w:color w:val="000000"/>
          <w:lang w:val="en-US"/>
        </w:rPr>
        <w:t>Pravilnik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financijskom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izvještavanju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u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proračunskom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računovodstvu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novine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r w:rsidRPr="008816C2">
        <w:rPr>
          <w:rFonts w:eastAsia="Times New Roman" w:cstheme="minorHAnsi"/>
          <w:color w:val="000000"/>
          <w:lang w:val="en-US"/>
        </w:rPr>
        <w:t>br</w:t>
      </w:r>
      <w:r>
        <w:rPr>
          <w:rFonts w:eastAsia="Times New Roman" w:cstheme="minorHAnsi"/>
          <w:color w:val="000000"/>
          <w:lang w:val="en-US"/>
        </w:rPr>
        <w:t>.</w:t>
      </w:r>
      <w:r w:rsidRPr="008816C2">
        <w:rPr>
          <w:rFonts w:eastAsia="Times New Roman" w:cstheme="minorHAnsi"/>
          <w:color w:val="000000"/>
          <w:lang w:val="en-US"/>
        </w:rPr>
        <w:t xml:space="preserve"> 3/15, 93/15, 135/15, 2/17, 28/17, 112/18, 126/19, 145/20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32/21)</w:t>
      </w:r>
    </w:p>
    <w:p w14:paraId="1B389760" w14:textId="07CD0EA6" w:rsidR="008816C2" w:rsidRDefault="008816C2" w:rsidP="008816C2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8816C2">
        <w:rPr>
          <w:rFonts w:eastAsia="Times New Roman" w:cstheme="minorHAnsi"/>
          <w:color w:val="000000"/>
          <w:lang w:val="en-US"/>
        </w:rPr>
        <w:t>Pravilnik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polugodišnjem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godišnjem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izvještaju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izvršenju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proračuna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br. 24/13, 102/17, 1/20 </w:t>
      </w:r>
      <w:proofErr w:type="spellStart"/>
      <w:r w:rsidRPr="008816C2">
        <w:rPr>
          <w:rFonts w:eastAsia="Times New Roman" w:cstheme="minorHAnsi"/>
          <w:color w:val="000000"/>
          <w:lang w:val="en-US"/>
        </w:rPr>
        <w:t>i</w:t>
      </w:r>
      <w:proofErr w:type="spellEnd"/>
      <w:r w:rsidRPr="008816C2">
        <w:rPr>
          <w:rFonts w:eastAsia="Times New Roman" w:cstheme="minorHAnsi"/>
          <w:color w:val="000000"/>
          <w:lang w:val="en-US"/>
        </w:rPr>
        <w:t xml:space="preserve"> 147/20)</w:t>
      </w:r>
    </w:p>
    <w:p w14:paraId="60B7ACF7" w14:textId="738B2CE6" w:rsidR="008816C2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6B296C">
        <w:rPr>
          <w:rFonts w:eastAsia="Times New Roman" w:cstheme="minorHAnsi"/>
          <w:color w:val="000000"/>
          <w:lang w:val="en-US"/>
        </w:rPr>
        <w:t>Pravilnik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proračunskim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klasifikacijama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(</w:t>
      </w:r>
      <w:bookmarkStart w:id="1" w:name="_Hlk99611384"/>
      <w:proofErr w:type="spellStart"/>
      <w:r w:rsidRPr="006B296C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novine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</w:t>
      </w:r>
      <w:r w:rsidRPr="006B296C">
        <w:rPr>
          <w:rFonts w:eastAsia="Times New Roman" w:cstheme="minorHAnsi"/>
          <w:color w:val="000000"/>
          <w:lang w:val="en-US"/>
        </w:rPr>
        <w:t>br</w:t>
      </w:r>
      <w:r>
        <w:rPr>
          <w:rFonts w:eastAsia="Times New Roman" w:cstheme="minorHAnsi"/>
          <w:color w:val="000000"/>
          <w:lang w:val="en-US"/>
        </w:rPr>
        <w:t>.</w:t>
      </w:r>
      <w:r w:rsidRPr="006B296C">
        <w:rPr>
          <w:rFonts w:eastAsia="Times New Roman" w:cstheme="minorHAnsi"/>
          <w:color w:val="000000"/>
          <w:lang w:val="en-US"/>
        </w:rPr>
        <w:t xml:space="preserve"> </w:t>
      </w:r>
      <w:bookmarkEnd w:id="1"/>
      <w:r w:rsidRPr="006B296C">
        <w:rPr>
          <w:rFonts w:eastAsia="Times New Roman" w:cstheme="minorHAnsi"/>
          <w:color w:val="000000"/>
          <w:lang w:val="en-US"/>
        </w:rPr>
        <w:t xml:space="preserve">26/10, 120/13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01/20)</w:t>
      </w:r>
    </w:p>
    <w:p w14:paraId="3D4679FA" w14:textId="78D4B8F8" w:rsidR="006B296C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6B296C">
        <w:rPr>
          <w:rFonts w:eastAsia="Times New Roman" w:cstheme="minorHAnsi"/>
          <w:color w:val="000000"/>
          <w:lang w:val="en-US"/>
        </w:rPr>
        <w:lastRenderedPageBreak/>
        <w:t>Zakon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fiskalnoj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odgovornosti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bookmarkStart w:id="2" w:name="_Hlk99611521"/>
      <w:proofErr w:type="spellStart"/>
      <w:r w:rsidRPr="006B296C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br.  </w:t>
      </w:r>
      <w:bookmarkEnd w:id="2"/>
      <w:r w:rsidRPr="006B296C">
        <w:rPr>
          <w:rFonts w:eastAsia="Times New Roman" w:cstheme="minorHAnsi"/>
          <w:color w:val="000000"/>
          <w:lang w:val="en-US"/>
        </w:rPr>
        <w:t>111/18</w:t>
      </w:r>
      <w:r>
        <w:rPr>
          <w:rFonts w:eastAsia="Times New Roman" w:cstheme="minorHAnsi"/>
          <w:color w:val="000000"/>
          <w:lang w:val="en-US"/>
        </w:rPr>
        <w:t>)</w:t>
      </w:r>
    </w:p>
    <w:p w14:paraId="13C90033" w14:textId="3C691531" w:rsidR="006B296C" w:rsidRDefault="006B296C" w:rsidP="006B296C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6B296C">
        <w:rPr>
          <w:rFonts w:eastAsia="Times New Roman" w:cstheme="minorHAnsi"/>
          <w:color w:val="000000"/>
          <w:lang w:val="en-US"/>
        </w:rPr>
        <w:t>Uredba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sastavljanju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predaji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Izjave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fiskalnoj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odgovornosti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izvještaja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primjeni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fiskalnih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pravila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6B296C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6B296C">
        <w:rPr>
          <w:rFonts w:eastAsia="Times New Roman" w:cstheme="minorHAnsi"/>
          <w:color w:val="000000"/>
          <w:lang w:val="en-US"/>
        </w:rPr>
        <w:t xml:space="preserve"> br. 95/19</w:t>
      </w:r>
      <w:r>
        <w:rPr>
          <w:rFonts w:eastAsia="Times New Roman" w:cstheme="minorHAnsi"/>
          <w:color w:val="000000"/>
          <w:lang w:val="en-US"/>
        </w:rPr>
        <w:t>)</w:t>
      </w:r>
    </w:p>
    <w:p w14:paraId="57B57F23" w14:textId="22C48132" w:rsidR="006B296C" w:rsidRDefault="0031309F" w:rsidP="0031309F">
      <w:pPr>
        <w:pStyle w:val="Odlomakpopisa"/>
        <w:numPr>
          <w:ilvl w:val="0"/>
          <w:numId w:val="6"/>
        </w:numPr>
        <w:spacing w:line="256" w:lineRule="auto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31309F">
        <w:rPr>
          <w:rFonts w:eastAsia="Times New Roman" w:cstheme="minorHAnsi"/>
          <w:color w:val="000000"/>
          <w:lang w:val="en-US"/>
        </w:rPr>
        <w:t>Zakon</w:t>
      </w:r>
      <w:proofErr w:type="spellEnd"/>
      <w:r w:rsidRPr="0031309F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31309F">
        <w:rPr>
          <w:rFonts w:eastAsia="Times New Roman" w:cstheme="minorHAnsi"/>
          <w:color w:val="000000"/>
          <w:lang w:val="en-US"/>
        </w:rPr>
        <w:t>porezu</w:t>
      </w:r>
      <w:proofErr w:type="spellEnd"/>
      <w:r w:rsidRPr="0031309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proofErr w:type="gramStart"/>
      <w:r w:rsidRPr="0031309F">
        <w:rPr>
          <w:rFonts w:eastAsia="Times New Roman" w:cstheme="minorHAnsi"/>
          <w:color w:val="000000"/>
          <w:lang w:val="en-US"/>
        </w:rPr>
        <w:t>na</w:t>
      </w:r>
      <w:proofErr w:type="spellEnd"/>
      <w:proofErr w:type="gramEnd"/>
      <w:r w:rsidRPr="0031309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31309F">
        <w:rPr>
          <w:rFonts w:eastAsia="Times New Roman" w:cstheme="minorHAnsi"/>
          <w:color w:val="000000"/>
          <w:lang w:val="en-US"/>
        </w:rPr>
        <w:t>dohodak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31309F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31309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31309F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31309F">
        <w:rPr>
          <w:rFonts w:eastAsia="Times New Roman" w:cstheme="minorHAnsi"/>
          <w:color w:val="000000"/>
          <w:lang w:val="en-US"/>
        </w:rPr>
        <w:t xml:space="preserve"> br.  115/16, 106/18, 121/19, 32/20, 138/20</w:t>
      </w:r>
      <w:r>
        <w:rPr>
          <w:rFonts w:eastAsia="Times New Roman" w:cstheme="minorHAnsi"/>
          <w:color w:val="000000"/>
          <w:lang w:val="en-US"/>
        </w:rPr>
        <w:t>)</w:t>
      </w:r>
    </w:p>
    <w:p w14:paraId="61A87153" w14:textId="16105F03" w:rsidR="0031309F" w:rsidRDefault="0031309F" w:rsidP="0031309F">
      <w:pPr>
        <w:pStyle w:val="Odlomakpopisa"/>
        <w:spacing w:line="256" w:lineRule="auto"/>
        <w:jc w:val="both"/>
        <w:rPr>
          <w:rFonts w:eastAsia="Times New Roman" w:cstheme="minorHAnsi"/>
          <w:color w:val="000000"/>
          <w:lang w:val="en-US"/>
        </w:rPr>
      </w:pPr>
    </w:p>
    <w:p w14:paraId="0CB693D5" w14:textId="6859631E" w:rsidR="00964E27" w:rsidRPr="00CC6C10" w:rsidRDefault="00964E27" w:rsidP="004A281F">
      <w:pPr>
        <w:pStyle w:val="Odlomakpopisa"/>
        <w:spacing w:after="0" w:line="240" w:lineRule="auto"/>
        <w:jc w:val="both"/>
        <w:rPr>
          <w:color w:val="FF0000"/>
        </w:rPr>
      </w:pPr>
    </w:p>
    <w:sectPr w:rsidR="00964E27" w:rsidRPr="00CC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6DE2"/>
    <w:rsid w:val="001968A8"/>
    <w:rsid w:val="002D638F"/>
    <w:rsid w:val="0031309F"/>
    <w:rsid w:val="00367578"/>
    <w:rsid w:val="00380C4E"/>
    <w:rsid w:val="003E11B0"/>
    <w:rsid w:val="004508AE"/>
    <w:rsid w:val="004A281F"/>
    <w:rsid w:val="004C1DCD"/>
    <w:rsid w:val="004C69BE"/>
    <w:rsid w:val="005161FF"/>
    <w:rsid w:val="00517EE5"/>
    <w:rsid w:val="00534692"/>
    <w:rsid w:val="005A16DD"/>
    <w:rsid w:val="00601E61"/>
    <w:rsid w:val="00653DF1"/>
    <w:rsid w:val="00662F1E"/>
    <w:rsid w:val="0067040D"/>
    <w:rsid w:val="006B296C"/>
    <w:rsid w:val="00741FF1"/>
    <w:rsid w:val="007B0935"/>
    <w:rsid w:val="008816C2"/>
    <w:rsid w:val="008F24CB"/>
    <w:rsid w:val="00937A59"/>
    <w:rsid w:val="00961936"/>
    <w:rsid w:val="00964E27"/>
    <w:rsid w:val="009E1893"/>
    <w:rsid w:val="009E1FCC"/>
    <w:rsid w:val="009E5C22"/>
    <w:rsid w:val="009F1D3E"/>
    <w:rsid w:val="00AD510B"/>
    <w:rsid w:val="00B11F6B"/>
    <w:rsid w:val="00B904A5"/>
    <w:rsid w:val="00B92CA9"/>
    <w:rsid w:val="00B9545C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C0C22"/>
    <w:rsid w:val="00F223FE"/>
    <w:rsid w:val="00F872BF"/>
    <w:rsid w:val="00FB13BB"/>
    <w:rsid w:val="00FC3DA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10</cp:revision>
  <dcterms:created xsi:type="dcterms:W3CDTF">2022-03-30T13:48:00Z</dcterms:created>
  <dcterms:modified xsi:type="dcterms:W3CDTF">2022-04-08T15:34:00Z</dcterms:modified>
</cp:coreProperties>
</file>