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A2B" w:rsidRPr="00CC5A2B" w:rsidRDefault="00CC5A2B" w:rsidP="00CC5A2B">
      <w:pPr>
        <w:rPr>
          <w:b/>
        </w:rPr>
      </w:pPr>
      <w:r w:rsidRPr="00CC5A2B">
        <w:rPr>
          <w:b/>
        </w:rPr>
        <w:t>Podaci vezani uz oglas za prijam u službu u Jedinstveni upravni odjel na određeno vrijeme na</w:t>
      </w:r>
    </w:p>
    <w:p w:rsidR="00CC5A2B" w:rsidRPr="00CC5A2B" w:rsidRDefault="00CC5A2B" w:rsidP="00CC5A2B">
      <w:pPr>
        <w:rPr>
          <w:b/>
        </w:rPr>
      </w:pPr>
      <w:r w:rsidRPr="00CC5A2B">
        <w:rPr>
          <w:b/>
        </w:rPr>
        <w:t>radno mjesto:</w:t>
      </w:r>
    </w:p>
    <w:p w:rsidR="00CC5A2B" w:rsidRPr="00CC5A2B" w:rsidRDefault="00CC5A2B" w:rsidP="00CC5A2B">
      <w:pPr>
        <w:rPr>
          <w:b/>
        </w:rPr>
      </w:pPr>
      <w:r w:rsidRPr="00CC5A2B">
        <w:rPr>
          <w:b/>
        </w:rPr>
        <w:t>Stručni suradnik – voditelj projekta - 1 izvršitelj</w:t>
      </w:r>
    </w:p>
    <w:p w:rsidR="00CC5A2B" w:rsidRDefault="00CC5A2B" w:rsidP="00CC5A2B">
      <w:r>
        <w:t xml:space="preserve">Natječaj je objavljen na internetskoj stranci Hrvatskog zavoda za zapošljavanje </w:t>
      </w:r>
      <w:r w:rsidRPr="00225212">
        <w:t>od 23.3.2021</w:t>
      </w:r>
      <w:r>
        <w:t>. godine</w:t>
      </w:r>
    </w:p>
    <w:p w:rsidR="00CC5A2B" w:rsidRDefault="00CC5A2B" w:rsidP="00CC5A2B">
      <w:r>
        <w:t>Opis poslova:</w:t>
      </w:r>
    </w:p>
    <w:p w:rsidR="00CC5A2B" w:rsidRDefault="00CC5A2B" w:rsidP="00CC5A2B">
      <w:r>
        <w:t xml:space="preserve">1. </w:t>
      </w:r>
      <w:r w:rsidR="00B3743D">
        <w:t>p</w:t>
      </w:r>
      <w:bookmarkStart w:id="0" w:name="_GoBack"/>
      <w:bookmarkEnd w:id="0"/>
      <w:r w:rsidRPr="00CC5A2B">
        <w:t>rovodi aktivnosti povezivanja ključnih dionika EU projekta</w:t>
      </w:r>
      <w:r>
        <w:t>;</w:t>
      </w:r>
    </w:p>
    <w:p w:rsidR="00CC5A2B" w:rsidRDefault="00CC5A2B" w:rsidP="00CC5A2B">
      <w:r>
        <w:t xml:space="preserve">2. </w:t>
      </w:r>
      <w:r w:rsidRPr="00CC5A2B">
        <w:t>provodi i upravlja projektnim aktivnostima koje imaju za cilj ostvarenje rezultata i ciljeva EU projekta</w:t>
      </w:r>
      <w:r>
        <w:t>;</w:t>
      </w:r>
    </w:p>
    <w:p w:rsidR="00CC5A2B" w:rsidRDefault="00CC5A2B" w:rsidP="00CC5A2B">
      <w:r>
        <w:t xml:space="preserve">3. </w:t>
      </w:r>
      <w:r w:rsidRPr="00CC5A2B">
        <w:t>provodi aktivnosti  financijskog upravljanja  EU projektom</w:t>
      </w:r>
      <w:r>
        <w:t>;</w:t>
      </w:r>
    </w:p>
    <w:p w:rsidR="00CC5A2B" w:rsidRDefault="00CC5A2B" w:rsidP="00CC5A2B">
      <w:r>
        <w:t xml:space="preserve">4. </w:t>
      </w:r>
      <w:r w:rsidRPr="00CC5A2B">
        <w:t>provodi aktivnosti redovnog izvještavanja te sudjeluje  u administrativnim i logističkim poslovima</w:t>
      </w:r>
      <w:r>
        <w:t>;</w:t>
      </w:r>
    </w:p>
    <w:p w:rsidR="00CC5A2B" w:rsidRDefault="00CC5A2B" w:rsidP="00CC5A2B">
      <w:r>
        <w:t xml:space="preserve">5. </w:t>
      </w:r>
      <w:r w:rsidRPr="00CC5A2B">
        <w:t>izvršava naloge pročelnika i voditelja odsjeka koji se odnose na službu</w:t>
      </w:r>
      <w:r>
        <w:t>;</w:t>
      </w:r>
    </w:p>
    <w:p w:rsidR="00CC5A2B" w:rsidRDefault="00CC5A2B" w:rsidP="00CC5A2B">
      <w:pPr>
        <w:rPr>
          <w:b/>
        </w:rPr>
      </w:pPr>
      <w:r w:rsidRPr="00CC5A2B">
        <w:rPr>
          <w:b/>
        </w:rPr>
        <w:t>Osnovna bruto plaća: 11.531,30 kn</w:t>
      </w:r>
    </w:p>
    <w:p w:rsidR="00CC5A2B" w:rsidRDefault="00CC5A2B" w:rsidP="00CC5A2B">
      <w:r>
        <w:t>Provjera znanja i sposobnosti:</w:t>
      </w:r>
    </w:p>
    <w:p w:rsidR="00CC5A2B" w:rsidRDefault="00CC5A2B" w:rsidP="00CC5A2B">
      <w:r>
        <w:t>Obuhvaća pisano testiranje, provjeru rada na računalu i intervju.</w:t>
      </w:r>
    </w:p>
    <w:p w:rsidR="003E11B0" w:rsidRDefault="00CC5A2B" w:rsidP="003E11B0">
      <w:pPr>
        <w:jc w:val="both"/>
      </w:pPr>
      <w:r>
        <w:t>Najmanje pet dana prije održavanja testiranja objavit će se putem internet stranice i oglasne ploče</w:t>
      </w:r>
      <w:r w:rsidR="003E11B0">
        <w:t xml:space="preserve"> </w:t>
      </w:r>
      <w:r>
        <w:t>Općine Viškovo vrijeme održavanja testiranja. Kandidati koji ispunjavaju formalne uvjete iz oglasa</w:t>
      </w:r>
      <w:r w:rsidR="003E11B0">
        <w:t xml:space="preserve"> </w:t>
      </w:r>
      <w:r>
        <w:t>biti će pozvani na pisano testiranje i provjeru rada na računalu putem e-maila navedenog na prijavi</w:t>
      </w:r>
      <w:r w:rsidR="003E11B0">
        <w:t xml:space="preserve"> </w:t>
      </w:r>
      <w:r>
        <w:t>na oglas.</w:t>
      </w:r>
    </w:p>
    <w:p w:rsidR="00CC5A2B" w:rsidRDefault="00CC5A2B" w:rsidP="00CC5A2B">
      <w:pPr>
        <w:jc w:val="both"/>
      </w:pPr>
      <w:r>
        <w:t>Na istoj internet stranici i oglasnoj ploči objavit će se vrijeme održavanja intervjua i to najmanje</w:t>
      </w:r>
      <w:r w:rsidR="003E11B0">
        <w:t xml:space="preserve"> </w:t>
      </w:r>
      <w:r>
        <w:t>pet dana prije održavanja intervjua. Intervju se provodi samo s kandidatima koji su ostvarili</w:t>
      </w:r>
      <w:r w:rsidR="003E11B0">
        <w:t xml:space="preserve"> </w:t>
      </w:r>
      <w:r>
        <w:t>najmanje 50% bodova iz svakog dijela provjere znanja i sposobnosti kandidata na provedenom</w:t>
      </w:r>
      <w:r w:rsidR="003E11B0">
        <w:t xml:space="preserve"> </w:t>
      </w:r>
      <w:r>
        <w:t>testiranju i provjeri praktičnog rada. Kandidati koji su ostvarili najmanje 50% bodova iz svakog</w:t>
      </w:r>
      <w:r w:rsidR="003E11B0">
        <w:t xml:space="preserve"> </w:t>
      </w:r>
      <w:r>
        <w:t>dijela provjere znanja i sposobnosti kandidata na provedenom testiranju i provjeri praktičnog rada</w:t>
      </w:r>
      <w:r w:rsidR="003E11B0">
        <w:t xml:space="preserve"> </w:t>
      </w:r>
      <w:r>
        <w:t>biti će pozvani na intervju putem e-maila navedenog na prijavi na oglas.</w:t>
      </w:r>
    </w:p>
    <w:p w:rsidR="00CC5A2B" w:rsidRPr="00CC5A2B" w:rsidRDefault="00CC5A2B" w:rsidP="00CC5A2B">
      <w:pPr>
        <w:rPr>
          <w:b/>
        </w:rPr>
      </w:pPr>
      <w:r>
        <w:t xml:space="preserve">Područje pisanog testiranja obuhvaća područje </w:t>
      </w:r>
      <w:r w:rsidRPr="003E11B0">
        <w:rPr>
          <w:b/>
        </w:rPr>
        <w:t>l</w:t>
      </w:r>
      <w:r w:rsidRPr="00CC5A2B">
        <w:rPr>
          <w:b/>
        </w:rPr>
        <w:t>okalne i područne (regionalne) samouprave i</w:t>
      </w:r>
    </w:p>
    <w:p w:rsidR="00CC5A2B" w:rsidRPr="00CC5A2B" w:rsidRDefault="00CC5A2B" w:rsidP="00CC5A2B">
      <w:pPr>
        <w:rPr>
          <w:b/>
        </w:rPr>
      </w:pPr>
      <w:r w:rsidRPr="00CC5A2B">
        <w:rPr>
          <w:b/>
        </w:rPr>
        <w:t>područje EU projekta.</w:t>
      </w:r>
    </w:p>
    <w:p w:rsidR="00CC5A2B" w:rsidRDefault="00CC5A2B" w:rsidP="00CC5A2B">
      <w:r>
        <w:t>Pravni i drugi izvori provjere znanja:</w:t>
      </w:r>
    </w:p>
    <w:p w:rsidR="00CC5A2B" w:rsidRDefault="00CC5A2B" w:rsidP="00CC5A2B">
      <w:r>
        <w:t>1. Zakon o lokalnoj i područnoj (regionalnoj) samoupravi („Narodne novine“ broj 33/01, 60/01,</w:t>
      </w:r>
    </w:p>
    <w:p w:rsidR="00CC5A2B" w:rsidRDefault="00CC5A2B" w:rsidP="00CC5A2B">
      <w:r>
        <w:t xml:space="preserve">129/05, 109/07, 125/08, 36/09, 36/09, </w:t>
      </w:r>
      <w:r w:rsidR="00662F1E">
        <w:t xml:space="preserve">150/11, 144/12, 19/13, 137/15, </w:t>
      </w:r>
      <w:r>
        <w:t>123/17</w:t>
      </w:r>
      <w:r w:rsidR="00662F1E">
        <w:t>,</w:t>
      </w:r>
      <w:r w:rsidR="00662F1E" w:rsidRPr="00662F1E">
        <w:t xml:space="preserve"> </w:t>
      </w:r>
      <w:r w:rsidR="00662F1E" w:rsidRPr="00C06A17">
        <w:t>98/19, 144/20</w:t>
      </w:r>
      <w:r>
        <w:t>)</w:t>
      </w:r>
    </w:p>
    <w:p w:rsidR="00CC5A2B" w:rsidRDefault="00CC5A2B" w:rsidP="00CC5A2B">
      <w:r>
        <w:t>2. Zakon o službenicima i namještenicima u lokalnoj i područnoj (regionalnoj) samoupravi</w:t>
      </w:r>
    </w:p>
    <w:p w:rsidR="00CC5A2B" w:rsidRDefault="00CC5A2B" w:rsidP="00CC5A2B">
      <w:r>
        <w:t>(Na</w:t>
      </w:r>
      <w:r w:rsidR="00662F1E">
        <w:t xml:space="preserve">rodne novine br. 86/08, 61/11, </w:t>
      </w:r>
      <w:r>
        <w:t>04/18</w:t>
      </w:r>
      <w:r w:rsidR="00662F1E">
        <w:t>,</w:t>
      </w:r>
      <w:r w:rsidR="00662F1E" w:rsidRPr="00662F1E">
        <w:t xml:space="preserve"> </w:t>
      </w:r>
      <w:r w:rsidR="00662F1E" w:rsidRPr="00C06A17">
        <w:t>112/19</w:t>
      </w:r>
      <w:r>
        <w:t>)</w:t>
      </w:r>
    </w:p>
    <w:p w:rsidR="00CC5A2B" w:rsidRDefault="00CC5A2B" w:rsidP="00CC5A2B">
      <w:r>
        <w:lastRenderedPageBreak/>
        <w:t>3. Uredba o uredskom poslovanju („Narodne novine“ 07/09)</w:t>
      </w:r>
    </w:p>
    <w:p w:rsidR="00CC5A2B" w:rsidRDefault="00CC5A2B" w:rsidP="00CC5A2B">
      <w:r>
        <w:t>4. Statut Općine Viškovo („Službene novine Općine Viškovo“ broj 3/18</w:t>
      </w:r>
      <w:r w:rsidR="003E11B0">
        <w:t xml:space="preserve"> i 2/20</w:t>
      </w:r>
      <w:r>
        <w:t>)</w:t>
      </w:r>
    </w:p>
    <w:p w:rsidR="00662F1E" w:rsidRDefault="00CC5A2B" w:rsidP="00CC5A2B">
      <w:r>
        <w:t>5. Opći uvjeti koji se primjenjuju na projekte financirane iz europskih strukturnih i investicijskih</w:t>
      </w:r>
      <w:r w:rsidR="003E11B0">
        <w:t xml:space="preserve"> </w:t>
      </w:r>
      <w:r>
        <w:t xml:space="preserve">fondova u financijskom razdoblju 2014-2020 </w:t>
      </w:r>
    </w:p>
    <w:p w:rsidR="00CC5A2B" w:rsidRDefault="00265C1D" w:rsidP="00CC5A2B">
      <w:hyperlink r:id="rId6" w:history="1">
        <w:r w:rsidR="00662F1E" w:rsidRPr="00B01675">
          <w:rPr>
            <w:rStyle w:val="Hiperveza"/>
          </w:rPr>
          <w:t>https://strukturnifondovi.hr/vazni-dokumenti-operativni-program-konkurentnost-i-kohezija/</w:t>
        </w:r>
      </w:hyperlink>
      <w:r w:rsidR="00662F1E">
        <w:rPr>
          <w:rStyle w:val="Hiperveza"/>
        </w:rPr>
        <w:t xml:space="preserve"> </w:t>
      </w:r>
    </w:p>
    <w:p w:rsidR="00CC5A2B" w:rsidRDefault="00CC5A2B" w:rsidP="00CC5A2B">
      <w:r>
        <w:t>6. Upute za korisnike sredstava vezano uz informiranje, komunikaciju i vidljivost projekata</w:t>
      </w:r>
      <w:r w:rsidR="003E11B0">
        <w:t xml:space="preserve"> </w:t>
      </w:r>
      <w:r>
        <w:t>financiranih u okviru Europskog fonda za regionalni razvoj (EFRR), Europskog socijalnog fonda</w:t>
      </w:r>
      <w:r w:rsidR="003E11B0">
        <w:t xml:space="preserve"> </w:t>
      </w:r>
      <w:r>
        <w:t>(ESF) i Kohezijskog fonda (KF) za razdoblje 2014.-2020.</w:t>
      </w:r>
    </w:p>
    <w:p w:rsidR="00CC5A2B" w:rsidRDefault="00265C1D" w:rsidP="00CC5A2B">
      <w:hyperlink r:id="rId7" w:history="1">
        <w:r w:rsidR="00CC5A2B" w:rsidRPr="00B01675">
          <w:rPr>
            <w:rStyle w:val="Hiperveza"/>
          </w:rPr>
          <w:t>https://strukturnifondovi.hr/wp-content/uploads/2017/03/Upute-za-korisnike-zadnja-verzija.pdf</w:t>
        </w:r>
      </w:hyperlink>
      <w:r w:rsidR="00CC5A2B">
        <w:t xml:space="preserve"> </w:t>
      </w:r>
    </w:p>
    <w:p w:rsidR="003E11B0" w:rsidRDefault="00CC5A2B" w:rsidP="00CC5A2B">
      <w:r>
        <w:t>7</w:t>
      </w:r>
      <w:r w:rsidR="00662F1E">
        <w:t>. Operativni program U</w:t>
      </w:r>
      <w:r>
        <w:t xml:space="preserve">činkoviti ljudski potencijali </w:t>
      </w:r>
      <w:hyperlink r:id="rId8" w:history="1">
        <w:r w:rsidRPr="00B01675">
          <w:rPr>
            <w:rStyle w:val="Hiperveza"/>
          </w:rPr>
          <w:t>http://www.esf.hr/operativni-program/</w:t>
        </w:r>
      </w:hyperlink>
      <w:r>
        <w:t xml:space="preserve"> </w:t>
      </w:r>
    </w:p>
    <w:p w:rsidR="00653DF1" w:rsidRDefault="003E11B0" w:rsidP="00CC5A2B">
      <w:r>
        <w:t xml:space="preserve">8. </w:t>
      </w:r>
      <w:r w:rsidR="00662F1E">
        <w:t xml:space="preserve">Europski strukturni i investicijski fondovi  </w:t>
      </w:r>
      <w:hyperlink r:id="rId9" w:history="1">
        <w:r w:rsidR="00662F1E" w:rsidRPr="00B01675">
          <w:rPr>
            <w:rStyle w:val="Hiperveza"/>
          </w:rPr>
          <w:t>https://strukturnifondovi.hr/</w:t>
        </w:r>
      </w:hyperlink>
      <w:r w:rsidR="00662F1E">
        <w:t xml:space="preserve">  </w:t>
      </w:r>
    </w:p>
    <w:sectPr w:rsidR="00653DF1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C1D" w:rsidRDefault="00265C1D" w:rsidP="00225212">
      <w:pPr>
        <w:spacing w:after="0" w:line="240" w:lineRule="auto"/>
      </w:pPr>
      <w:r>
        <w:separator/>
      </w:r>
    </w:p>
  </w:endnote>
  <w:endnote w:type="continuationSeparator" w:id="0">
    <w:p w:rsidR="00265C1D" w:rsidRDefault="00265C1D" w:rsidP="00225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212" w:rsidRDefault="00225212" w:rsidP="00225212">
    <w:pPr>
      <w:pStyle w:val="Podnoje"/>
      <w:jc w:val="center"/>
    </w:pPr>
    <w:r>
      <w:rPr>
        <w:noProof/>
        <w:lang w:eastAsia="hr-HR"/>
      </w:rPr>
      <w:drawing>
        <wp:inline distT="0" distB="0" distL="0" distR="0" wp14:anchorId="6FE4D75D">
          <wp:extent cx="3542030" cy="1371600"/>
          <wp:effectExtent l="0" t="0" r="127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2030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C1D" w:rsidRDefault="00265C1D" w:rsidP="00225212">
      <w:pPr>
        <w:spacing w:after="0" w:line="240" w:lineRule="auto"/>
      </w:pPr>
      <w:r>
        <w:separator/>
      </w:r>
    </w:p>
  </w:footnote>
  <w:footnote w:type="continuationSeparator" w:id="0">
    <w:p w:rsidR="00265C1D" w:rsidRDefault="00265C1D" w:rsidP="002252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A2B"/>
    <w:rsid w:val="00225212"/>
    <w:rsid w:val="00265C1D"/>
    <w:rsid w:val="003E11B0"/>
    <w:rsid w:val="005A16DD"/>
    <w:rsid w:val="005C2F69"/>
    <w:rsid w:val="00653DF1"/>
    <w:rsid w:val="00662F1E"/>
    <w:rsid w:val="00B3743D"/>
    <w:rsid w:val="00CC5A2B"/>
    <w:rsid w:val="00CF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31C09F-2E49-4F55-A905-EEDA7065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C5A2B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E11B0"/>
    <w:rPr>
      <w:color w:val="954F72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2252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25212"/>
  </w:style>
  <w:style w:type="paragraph" w:styleId="Podnoje">
    <w:name w:val="footer"/>
    <w:basedOn w:val="Normal"/>
    <w:link w:val="PodnojeChar"/>
    <w:uiPriority w:val="99"/>
    <w:unhideWhenUsed/>
    <w:rsid w:val="002252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25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f.hr/operativni-progra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trukturnifondovi.hr/wp-content/uploads/2017/03/Upute-za-korisnike-zadnja-verzija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rukturnifondovi.hr/vazni-dokumenti-operativni-program-konkurentnost-i-kohezija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strukturnifondovi.h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Fabac</dc:creator>
  <cp:keywords/>
  <dc:description/>
  <cp:lastModifiedBy>Jasmina Fabac</cp:lastModifiedBy>
  <cp:revision>5</cp:revision>
  <dcterms:created xsi:type="dcterms:W3CDTF">2021-03-22T10:28:00Z</dcterms:created>
  <dcterms:modified xsi:type="dcterms:W3CDTF">2021-03-23T12:34:00Z</dcterms:modified>
</cp:coreProperties>
</file>