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F658" w14:textId="77777777" w:rsidR="004C12FD" w:rsidRPr="00FD1E8B" w:rsidRDefault="004C12FD" w:rsidP="004C12FD">
      <w:pPr>
        <w:spacing w:after="0" w:line="240" w:lineRule="auto"/>
        <w:rPr>
          <w:rFonts w:ascii="Calibri" w:eastAsia="Times New Roman" w:hAnsi="Calibri"/>
          <w:szCs w:val="24"/>
        </w:rPr>
      </w:pPr>
      <w:r w:rsidRPr="00FD1E8B">
        <w:rPr>
          <w:rFonts w:ascii="Calibri" w:eastAsia="Times New Roman" w:hAnsi="Calibri"/>
          <w:szCs w:val="24"/>
          <w:lang w:val="en-AU"/>
        </w:rPr>
        <w:t xml:space="preserve">   </w:t>
      </w:r>
      <w:r w:rsidRPr="00FD1E8B">
        <w:rPr>
          <w:rFonts w:ascii="Calibri" w:eastAsia="Times New Roman" w:hAnsi="Calibri"/>
          <w:szCs w:val="24"/>
        </w:rPr>
        <w:t xml:space="preserve">                       </w:t>
      </w:r>
      <w:r w:rsidRPr="00FD1E8B">
        <w:rPr>
          <w:rFonts w:ascii="Calibri" w:eastAsia="Times New Roman" w:hAnsi="Calibri"/>
          <w:szCs w:val="24"/>
        </w:rPr>
        <w:object w:dxaOrig="660" w:dyaOrig="855" w14:anchorId="535F6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45pt" o:ole="" fillcolor="window">
            <v:imagedata r:id="rId12" o:title=""/>
          </v:shape>
          <o:OLEObject Type="Embed" ProgID="Word.Picture.8" ShapeID="_x0000_i1025" DrawAspect="Content" ObjectID="_1655890216" r:id="rId13"/>
        </w:object>
      </w:r>
    </w:p>
    <w:p w14:paraId="56AC7FC9" w14:textId="77777777" w:rsidR="004C12FD" w:rsidRPr="00FD1E8B" w:rsidRDefault="004C12FD" w:rsidP="004C12FD">
      <w:pPr>
        <w:keepNext/>
        <w:spacing w:after="0" w:line="240" w:lineRule="auto"/>
        <w:outlineLvl w:val="0"/>
        <w:rPr>
          <w:rFonts w:ascii="Calibri" w:eastAsia="Times New Roman" w:hAnsi="Calibri"/>
          <w:b/>
          <w:szCs w:val="24"/>
          <w:lang w:val="en-AU"/>
        </w:rPr>
      </w:pPr>
      <w:r w:rsidRPr="00FD1E8B">
        <w:rPr>
          <w:rFonts w:ascii="Calibri" w:eastAsia="Times New Roman" w:hAnsi="Calibri"/>
          <w:b/>
          <w:szCs w:val="24"/>
          <w:lang w:val="en-AU"/>
        </w:rPr>
        <w:t xml:space="preserve">   R E P U B L I K A   H R V A T S K A</w:t>
      </w:r>
    </w:p>
    <w:p w14:paraId="32AF1890" w14:textId="77777777" w:rsidR="004C12FD" w:rsidRPr="00FD1E8B" w:rsidRDefault="004C12FD" w:rsidP="004C12FD">
      <w:pPr>
        <w:keepNext/>
        <w:spacing w:after="0" w:line="240" w:lineRule="auto"/>
        <w:outlineLvl w:val="0"/>
        <w:rPr>
          <w:rFonts w:ascii="Calibri" w:eastAsia="Times New Roman" w:hAnsi="Calibri"/>
          <w:b/>
          <w:szCs w:val="24"/>
          <w:lang w:val="en-AU"/>
        </w:rPr>
      </w:pPr>
      <w:r w:rsidRPr="00FD1E8B">
        <w:rPr>
          <w:rFonts w:ascii="Calibri" w:eastAsia="Times New Roman" w:hAnsi="Calibri"/>
          <w:b/>
          <w:szCs w:val="24"/>
          <w:lang w:val="en-AU"/>
        </w:rPr>
        <w:t xml:space="preserve">PRIMORSKO-GORANSKA ŽUPANIJA </w:t>
      </w:r>
    </w:p>
    <w:p w14:paraId="024E1E4A" w14:textId="77777777" w:rsidR="004C12FD" w:rsidRPr="00FD1E8B" w:rsidRDefault="004C12FD" w:rsidP="004C12FD">
      <w:pPr>
        <w:spacing w:after="0" w:line="240" w:lineRule="auto"/>
        <w:rPr>
          <w:rFonts w:ascii="Calibri" w:eastAsia="Times New Roman" w:hAnsi="Calibri"/>
          <w:szCs w:val="24"/>
        </w:rPr>
      </w:pPr>
      <w:r w:rsidRPr="00FD1E8B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B97FFC" wp14:editId="456FE94C">
                <wp:simplePos x="0" y="0"/>
                <wp:positionH relativeFrom="column">
                  <wp:posOffset>338455</wp:posOffset>
                </wp:positionH>
                <wp:positionV relativeFrom="paragraph">
                  <wp:posOffset>111125</wp:posOffset>
                </wp:positionV>
                <wp:extent cx="2057400" cy="640080"/>
                <wp:effectExtent l="0" t="0" r="19050" b="266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01A4" w14:textId="77777777" w:rsidR="004C12FD" w:rsidRPr="009E6F48" w:rsidRDefault="004C12FD" w:rsidP="004C12FD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E6F48">
                              <w:rPr>
                                <w:rFonts w:ascii="Calibri" w:hAnsi="Calibri"/>
                                <w:b/>
                              </w:rPr>
                              <w:t xml:space="preserve">O P Ć I N A   V I Š K O V O </w:t>
                            </w:r>
                            <w:r w:rsidRPr="009E6F4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3149D92E" w14:textId="77777777" w:rsidR="004C12FD" w:rsidRPr="009E6F48" w:rsidRDefault="004C12FD" w:rsidP="004C12FD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E6F48">
                              <w:rPr>
                                <w:rFonts w:ascii="Calibri" w:hAnsi="Calibri"/>
                                <w:b/>
                              </w:rPr>
                              <w:t xml:space="preserve">    OPĆINSKI NAČELNIK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76B97FF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6.65pt;margin-top:8.75pt;width:16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" o:allowincell="f" strokecolor="white" strokeweight="0">
                <v:textbox>
                  <w:txbxContent>
                    <w:p w14:paraId="521601A4" w14:textId="77777777" w:rsidR="004C12FD" w:rsidRPr="009E6F48" w:rsidRDefault="004C12FD" w:rsidP="004C12FD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 w:rsidRPr="009E6F48">
                        <w:rPr>
                          <w:rFonts w:ascii="Calibri" w:hAnsi="Calibri"/>
                          <w:b/>
                        </w:rPr>
                        <w:t xml:space="preserve">O P Ć I N A   V I Š K O V O </w:t>
                      </w:r>
                      <w:r w:rsidRPr="009E6F4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3149D92E" w14:textId="77777777" w:rsidR="004C12FD" w:rsidRPr="009E6F48" w:rsidRDefault="004C12FD" w:rsidP="004C12FD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 w:rsidRPr="009E6F48">
                        <w:rPr>
                          <w:rFonts w:ascii="Calibri" w:hAnsi="Calibri"/>
                          <w:b/>
                        </w:rPr>
                        <w:t xml:space="preserve">    OPĆINSKI NAČELNIK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9ECA56C" w14:textId="77777777" w:rsidR="004C12FD" w:rsidRPr="00FD1E8B" w:rsidRDefault="004C12FD" w:rsidP="004C12FD">
      <w:pPr>
        <w:spacing w:after="0" w:line="240" w:lineRule="auto"/>
        <w:rPr>
          <w:rFonts w:ascii="Calibri" w:eastAsia="Times New Roman" w:hAnsi="Calibri"/>
          <w:szCs w:val="24"/>
        </w:rPr>
      </w:pPr>
      <w:r w:rsidRPr="00FD1E8B">
        <w:rPr>
          <w:rFonts w:ascii="Calibri" w:eastAsia="Times New Roman" w:hAnsi="Calibri"/>
          <w:szCs w:val="24"/>
        </w:rPr>
        <w:object w:dxaOrig="450" w:dyaOrig="600" w14:anchorId="0D6E0DD9">
          <v:shape id="_x0000_i1026" type="#_x0000_t75" style="width:21.75pt;height:28.55pt" o:ole="" fillcolor="window">
            <v:imagedata r:id="rId14" o:title=""/>
          </v:shape>
          <o:OLEObject Type="Embed" ProgID="CorelDRAW.Graphic.9" ShapeID="_x0000_i1026" DrawAspect="Content" ObjectID="_1655890217" r:id="rId15"/>
        </w:object>
      </w:r>
    </w:p>
    <w:p w14:paraId="5692DDFA" w14:textId="77777777" w:rsidR="004C12FD" w:rsidRPr="00FD1E8B" w:rsidRDefault="004C12FD" w:rsidP="004C12FD">
      <w:pPr>
        <w:keepNext/>
        <w:spacing w:after="0" w:line="240" w:lineRule="auto"/>
        <w:ind w:firstLine="720"/>
        <w:outlineLvl w:val="2"/>
        <w:rPr>
          <w:rFonts w:ascii="Calibri" w:eastAsia="Times New Roman" w:hAnsi="Calibri"/>
          <w:b/>
          <w:szCs w:val="24"/>
          <w:lang w:val="en-AU"/>
        </w:rPr>
      </w:pPr>
      <w:r w:rsidRPr="00FD1E8B">
        <w:rPr>
          <w:rFonts w:ascii="Calibri" w:eastAsia="Times New Roman" w:hAnsi="Calibri"/>
          <w:b/>
          <w:szCs w:val="24"/>
          <w:lang w:val="en-AU"/>
        </w:rPr>
        <w:t xml:space="preserve">      </w:t>
      </w:r>
    </w:p>
    <w:p w14:paraId="5B5AA410" w14:textId="77777777" w:rsidR="004C12FD" w:rsidRPr="00FD1E8B" w:rsidRDefault="004C12FD" w:rsidP="004C12F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Calibri" w:eastAsia="Times New Roman" w:hAnsi="Calibri"/>
          <w:szCs w:val="24"/>
        </w:rPr>
      </w:pPr>
    </w:p>
    <w:p w14:paraId="3F54EC14" w14:textId="20FB0CE4" w:rsidR="004C12FD" w:rsidRPr="000E1891" w:rsidRDefault="004C12FD" w:rsidP="004C12FD">
      <w:pPr>
        <w:spacing w:after="0" w:line="240" w:lineRule="auto"/>
        <w:rPr>
          <w:rFonts w:ascii="Calibri" w:eastAsia="Times New Roman" w:hAnsi="Calibri"/>
          <w:szCs w:val="24"/>
          <w:lang w:val="de-DE"/>
        </w:rPr>
      </w:pPr>
      <w:r w:rsidRPr="000E1891">
        <w:rPr>
          <w:rFonts w:ascii="Calibri" w:eastAsia="Times New Roman" w:hAnsi="Calibri"/>
          <w:szCs w:val="24"/>
          <w:lang w:val="de-DE"/>
        </w:rPr>
        <w:t xml:space="preserve">KLASA: </w:t>
      </w:r>
      <w:r w:rsidR="000E1891">
        <w:rPr>
          <w:rFonts w:ascii="Calibri" w:eastAsia="Times New Roman" w:hAnsi="Calibri"/>
          <w:szCs w:val="24"/>
          <w:lang w:val="de-DE"/>
        </w:rPr>
        <w:t>022-05/20-01/</w:t>
      </w:r>
    </w:p>
    <w:p w14:paraId="37F1952E" w14:textId="65E86F19" w:rsidR="004C12FD" w:rsidRPr="000E1891" w:rsidRDefault="004C12FD" w:rsidP="004C12FD">
      <w:pPr>
        <w:spacing w:after="0" w:line="240" w:lineRule="auto"/>
        <w:rPr>
          <w:rFonts w:ascii="Calibri" w:eastAsia="Times New Roman" w:hAnsi="Calibri"/>
          <w:szCs w:val="24"/>
          <w:lang w:val="de-DE"/>
        </w:rPr>
      </w:pPr>
      <w:r w:rsidRPr="000E1891">
        <w:rPr>
          <w:rFonts w:ascii="Calibri" w:eastAsia="Times New Roman" w:hAnsi="Calibri"/>
          <w:szCs w:val="24"/>
          <w:lang w:val="de-DE"/>
        </w:rPr>
        <w:t xml:space="preserve">URBROJ: </w:t>
      </w:r>
      <w:r w:rsidR="000E1891">
        <w:rPr>
          <w:rFonts w:ascii="Calibri" w:eastAsia="Times New Roman" w:hAnsi="Calibri"/>
          <w:szCs w:val="24"/>
          <w:lang w:val="de-DE"/>
        </w:rPr>
        <w:t>2170-09-04/04-20-</w:t>
      </w:r>
    </w:p>
    <w:p w14:paraId="49F4DE5A" w14:textId="31F382AA" w:rsidR="004C12FD" w:rsidRPr="000E1891" w:rsidRDefault="004C12FD" w:rsidP="004C12FD">
      <w:pPr>
        <w:spacing w:after="0" w:line="240" w:lineRule="auto"/>
        <w:rPr>
          <w:rFonts w:ascii="Calibri" w:eastAsia="Times New Roman" w:hAnsi="Calibri"/>
          <w:szCs w:val="24"/>
          <w:lang w:val="de-DE"/>
        </w:rPr>
      </w:pPr>
      <w:r w:rsidRPr="000E1891">
        <w:rPr>
          <w:rFonts w:ascii="Calibri" w:eastAsia="Times New Roman" w:hAnsi="Calibri"/>
          <w:szCs w:val="24"/>
          <w:lang w:val="de-DE"/>
        </w:rPr>
        <w:t>VIŠKOVO,</w:t>
      </w:r>
      <w:r w:rsidR="000E1891">
        <w:rPr>
          <w:rFonts w:ascii="Calibri" w:eastAsia="Times New Roman" w:hAnsi="Calibri"/>
          <w:szCs w:val="24"/>
          <w:lang w:val="de-DE"/>
        </w:rPr>
        <w:t xml:space="preserve"> 13. </w:t>
      </w:r>
      <w:proofErr w:type="spellStart"/>
      <w:r w:rsidR="000E1891">
        <w:rPr>
          <w:rFonts w:ascii="Calibri" w:eastAsia="Times New Roman" w:hAnsi="Calibri"/>
          <w:szCs w:val="24"/>
          <w:lang w:val="de-DE"/>
        </w:rPr>
        <w:t>srpnja</w:t>
      </w:r>
      <w:proofErr w:type="spellEnd"/>
      <w:r w:rsidRPr="000E1891">
        <w:rPr>
          <w:rFonts w:ascii="Calibri" w:eastAsia="Times New Roman" w:hAnsi="Calibri"/>
          <w:szCs w:val="24"/>
          <w:lang w:val="de-DE"/>
        </w:rPr>
        <w:t xml:space="preserve"> 20</w:t>
      </w:r>
      <w:r w:rsidR="00532D84" w:rsidRPr="000E1891">
        <w:rPr>
          <w:rFonts w:ascii="Calibri" w:eastAsia="Times New Roman" w:hAnsi="Calibri"/>
          <w:szCs w:val="24"/>
          <w:lang w:val="de-DE"/>
        </w:rPr>
        <w:t>20</w:t>
      </w:r>
      <w:r w:rsidRPr="000E1891">
        <w:rPr>
          <w:rFonts w:ascii="Calibri" w:eastAsia="Times New Roman" w:hAnsi="Calibri"/>
          <w:szCs w:val="24"/>
          <w:lang w:val="de-DE"/>
        </w:rPr>
        <w:t xml:space="preserve">. </w:t>
      </w:r>
      <w:proofErr w:type="spellStart"/>
      <w:r w:rsidRPr="000E1891">
        <w:rPr>
          <w:rFonts w:ascii="Calibri" w:eastAsia="Times New Roman" w:hAnsi="Calibri"/>
          <w:szCs w:val="24"/>
          <w:lang w:val="de-DE"/>
        </w:rPr>
        <w:t>godine</w:t>
      </w:r>
      <w:proofErr w:type="spellEnd"/>
    </w:p>
    <w:p w14:paraId="5202F7F7" w14:textId="77777777" w:rsidR="004C12FD" w:rsidRPr="000E1891" w:rsidRDefault="004C12FD" w:rsidP="004C12FD">
      <w:pPr>
        <w:spacing w:after="0" w:line="240" w:lineRule="auto"/>
        <w:rPr>
          <w:rFonts w:ascii="Calibri" w:eastAsia="Times New Roman" w:hAnsi="Calibri"/>
          <w:szCs w:val="24"/>
          <w:lang w:val="de-DE"/>
        </w:rPr>
      </w:pPr>
    </w:p>
    <w:p w14:paraId="56EF8D54" w14:textId="77777777" w:rsidR="004C12FD" w:rsidRPr="000E1891" w:rsidRDefault="004C12FD" w:rsidP="004C12FD">
      <w:pPr>
        <w:spacing w:after="0" w:line="240" w:lineRule="auto"/>
        <w:rPr>
          <w:rFonts w:ascii="Calibri" w:eastAsia="Times New Roman" w:hAnsi="Calibri"/>
          <w:szCs w:val="24"/>
          <w:lang w:val="de-DE"/>
        </w:rPr>
      </w:pPr>
    </w:p>
    <w:p w14:paraId="3F0DBE1C" w14:textId="77777777" w:rsidR="004C12FD" w:rsidRPr="000E1891" w:rsidRDefault="004C12FD" w:rsidP="004C12FD">
      <w:pPr>
        <w:spacing w:after="0" w:line="240" w:lineRule="auto"/>
        <w:rPr>
          <w:rFonts w:ascii="Calibri" w:eastAsia="Times New Roman" w:hAnsi="Calibri"/>
          <w:szCs w:val="24"/>
          <w:lang w:val="de-DE"/>
        </w:rPr>
      </w:pPr>
    </w:p>
    <w:p w14:paraId="0D4315E9" w14:textId="77777777" w:rsidR="004C12FD" w:rsidRPr="000E1891" w:rsidRDefault="004C12FD" w:rsidP="004C12FD">
      <w:pPr>
        <w:spacing w:after="0" w:line="240" w:lineRule="auto"/>
        <w:rPr>
          <w:rFonts w:ascii="Calibri" w:eastAsia="Times New Roman" w:hAnsi="Calibri"/>
          <w:szCs w:val="24"/>
          <w:lang w:val="de-DE"/>
        </w:rPr>
      </w:pP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proofErr w:type="spellStart"/>
      <w:r w:rsidRPr="000E1891">
        <w:rPr>
          <w:rFonts w:ascii="Calibri" w:eastAsia="Times New Roman" w:hAnsi="Calibri"/>
          <w:szCs w:val="24"/>
          <w:lang w:val="de-DE"/>
        </w:rPr>
        <w:t>Općinsko</w:t>
      </w:r>
      <w:proofErr w:type="spellEnd"/>
      <w:r w:rsidRPr="000E1891">
        <w:rPr>
          <w:rFonts w:ascii="Calibri" w:eastAsia="Times New Roman" w:hAnsi="Calibri"/>
          <w:szCs w:val="24"/>
          <w:lang w:val="de-DE"/>
        </w:rPr>
        <w:t xml:space="preserve"> </w:t>
      </w:r>
      <w:proofErr w:type="spellStart"/>
      <w:r w:rsidRPr="000E1891">
        <w:rPr>
          <w:rFonts w:ascii="Calibri" w:eastAsia="Times New Roman" w:hAnsi="Calibri"/>
          <w:szCs w:val="24"/>
          <w:lang w:val="de-DE"/>
        </w:rPr>
        <w:t>vijeće</w:t>
      </w:r>
      <w:proofErr w:type="spellEnd"/>
      <w:r w:rsidRPr="000E1891">
        <w:rPr>
          <w:rFonts w:ascii="Calibri" w:eastAsia="Times New Roman" w:hAnsi="Calibri"/>
          <w:szCs w:val="24"/>
          <w:lang w:val="de-DE"/>
        </w:rPr>
        <w:t xml:space="preserve"> </w:t>
      </w:r>
      <w:proofErr w:type="spellStart"/>
      <w:r w:rsidRPr="000E1891">
        <w:rPr>
          <w:rFonts w:ascii="Calibri" w:eastAsia="Times New Roman" w:hAnsi="Calibri"/>
          <w:szCs w:val="24"/>
          <w:lang w:val="de-DE"/>
        </w:rPr>
        <w:t>Općine</w:t>
      </w:r>
      <w:proofErr w:type="spellEnd"/>
      <w:r w:rsidRPr="000E1891">
        <w:rPr>
          <w:rFonts w:ascii="Calibri" w:eastAsia="Times New Roman" w:hAnsi="Calibri"/>
          <w:szCs w:val="24"/>
          <w:lang w:val="de-DE"/>
        </w:rPr>
        <w:t xml:space="preserve"> Viškovo</w:t>
      </w:r>
    </w:p>
    <w:p w14:paraId="61AC4809" w14:textId="77777777" w:rsidR="004C12FD" w:rsidRPr="000E1891" w:rsidRDefault="004C12FD" w:rsidP="004C12FD">
      <w:pPr>
        <w:spacing w:after="0" w:line="240" w:lineRule="auto"/>
        <w:rPr>
          <w:rFonts w:ascii="Calibri" w:eastAsia="Times New Roman" w:hAnsi="Calibri"/>
          <w:szCs w:val="24"/>
          <w:lang w:val="de-DE"/>
        </w:rPr>
      </w:pP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  <w:t xml:space="preserve">n/p </w:t>
      </w:r>
      <w:proofErr w:type="spellStart"/>
      <w:r w:rsidRPr="000E1891">
        <w:rPr>
          <w:rFonts w:ascii="Calibri" w:eastAsia="Times New Roman" w:hAnsi="Calibri"/>
          <w:szCs w:val="24"/>
          <w:lang w:val="de-DE"/>
        </w:rPr>
        <w:t>predsjednice</w:t>
      </w:r>
      <w:proofErr w:type="spellEnd"/>
    </w:p>
    <w:p w14:paraId="29546A8C" w14:textId="77777777" w:rsidR="004C12FD" w:rsidRPr="000E1891" w:rsidRDefault="004C12FD" w:rsidP="004C12FD">
      <w:pPr>
        <w:spacing w:after="0" w:line="240" w:lineRule="auto"/>
        <w:rPr>
          <w:rFonts w:ascii="Calibri" w:eastAsia="Times New Roman" w:hAnsi="Calibri"/>
          <w:szCs w:val="24"/>
          <w:lang w:val="de-DE"/>
        </w:rPr>
      </w:pP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  <w:r w:rsidRPr="000E1891">
        <w:rPr>
          <w:rFonts w:ascii="Calibri" w:eastAsia="Times New Roman" w:hAnsi="Calibri"/>
          <w:szCs w:val="24"/>
          <w:lang w:val="de-DE"/>
        </w:rPr>
        <w:tab/>
      </w:r>
    </w:p>
    <w:p w14:paraId="26883834" w14:textId="77777777" w:rsidR="004C12FD" w:rsidRPr="000E1891" w:rsidRDefault="004C12FD" w:rsidP="004C12FD">
      <w:pPr>
        <w:spacing w:after="0" w:line="240" w:lineRule="auto"/>
        <w:jc w:val="both"/>
        <w:rPr>
          <w:rFonts w:ascii="Calibri" w:eastAsia="Times New Roman" w:hAnsi="Calibri"/>
          <w:szCs w:val="24"/>
          <w:lang w:val="de-DE"/>
        </w:rPr>
      </w:pPr>
    </w:p>
    <w:p w14:paraId="52E0F755" w14:textId="77777777" w:rsidR="004C12FD" w:rsidRPr="000E1891" w:rsidRDefault="004C12FD" w:rsidP="004C12FD">
      <w:pPr>
        <w:spacing w:after="0" w:line="240" w:lineRule="auto"/>
        <w:jc w:val="both"/>
        <w:rPr>
          <w:rFonts w:ascii="Calibri" w:eastAsia="Times New Roman" w:hAnsi="Calibri"/>
          <w:szCs w:val="24"/>
          <w:lang w:val="de-DE"/>
        </w:rPr>
      </w:pPr>
    </w:p>
    <w:p w14:paraId="68223D78" w14:textId="31826FE1" w:rsidR="005A549F" w:rsidRPr="000E1891" w:rsidRDefault="004C12FD" w:rsidP="005A549F">
      <w:pPr>
        <w:pStyle w:val="Tijeloteksta2"/>
        <w:widowControl w:val="0"/>
        <w:spacing w:after="0" w:line="240" w:lineRule="auto"/>
        <w:jc w:val="both"/>
        <w:rPr>
          <w:sz w:val="24"/>
          <w:szCs w:val="24"/>
          <w:lang w:val="en-GB"/>
        </w:rPr>
      </w:pPr>
      <w:r w:rsidRPr="000E1891">
        <w:rPr>
          <w:rFonts w:ascii="Calibri" w:eastAsia="Times New Roman" w:hAnsi="Calibri"/>
          <w:szCs w:val="24"/>
        </w:rPr>
        <w:t>Na temelju članka 49. Statuta Općine Viškovo („Službene novine Općine Viškovo“ broj: 3/18</w:t>
      </w:r>
      <w:r w:rsidR="000E1891">
        <w:rPr>
          <w:rFonts w:ascii="Calibri" w:eastAsia="Times New Roman" w:hAnsi="Calibri"/>
          <w:szCs w:val="24"/>
        </w:rPr>
        <w:t>. i 2/20.</w:t>
      </w:r>
      <w:r w:rsidRPr="000E1891">
        <w:rPr>
          <w:rFonts w:ascii="Calibri" w:eastAsia="Times New Roman" w:hAnsi="Calibri"/>
          <w:szCs w:val="24"/>
        </w:rPr>
        <w:t xml:space="preserve">), podnosim Općinskom vijeću Općine Viškovo na razmatranje i donošenje </w:t>
      </w:r>
      <w:proofErr w:type="spellStart"/>
      <w:r w:rsidR="005A549F" w:rsidRPr="000E1891">
        <w:rPr>
          <w:bCs/>
          <w:sz w:val="24"/>
          <w:szCs w:val="24"/>
          <w:lang w:val="en-GB"/>
        </w:rPr>
        <w:t>Prijedlog</w:t>
      </w:r>
      <w:proofErr w:type="spellEnd"/>
      <w:r w:rsidR="005A549F" w:rsidRPr="000E1891">
        <w:rPr>
          <w:bCs/>
          <w:sz w:val="24"/>
          <w:szCs w:val="24"/>
          <w:lang w:val="en-GB"/>
        </w:rPr>
        <w:t xml:space="preserve"> </w:t>
      </w:r>
      <w:proofErr w:type="spellStart"/>
      <w:r w:rsidR="005A549F" w:rsidRPr="000E1891">
        <w:rPr>
          <w:bCs/>
          <w:sz w:val="24"/>
          <w:szCs w:val="24"/>
          <w:lang w:val="en-GB"/>
        </w:rPr>
        <w:t>Odluke</w:t>
      </w:r>
      <w:proofErr w:type="spellEnd"/>
      <w:r w:rsidR="005A549F" w:rsidRPr="000E1891">
        <w:rPr>
          <w:bCs/>
          <w:sz w:val="24"/>
          <w:szCs w:val="24"/>
          <w:lang w:val="en-GB"/>
        </w:rPr>
        <w:t xml:space="preserve"> o</w:t>
      </w:r>
      <w:r w:rsidR="005A549F" w:rsidRPr="000E1891">
        <w:rPr>
          <w:sz w:val="24"/>
          <w:szCs w:val="24"/>
          <w:lang w:val="en-GB"/>
        </w:rPr>
        <w:t xml:space="preserve"> 1. </w:t>
      </w:r>
      <w:proofErr w:type="spellStart"/>
      <w:proofErr w:type="gramStart"/>
      <w:r w:rsidR="005A549F" w:rsidRPr="000E1891">
        <w:rPr>
          <w:sz w:val="24"/>
          <w:szCs w:val="24"/>
          <w:lang w:val="en-GB"/>
        </w:rPr>
        <w:t>izmjeni</w:t>
      </w:r>
      <w:proofErr w:type="spellEnd"/>
      <w:proofErr w:type="gramEnd"/>
      <w:r w:rsidR="005A549F" w:rsidRPr="000E1891">
        <w:rPr>
          <w:sz w:val="24"/>
          <w:szCs w:val="24"/>
          <w:lang w:val="en-GB"/>
        </w:rPr>
        <w:t xml:space="preserve"> i </w:t>
      </w:r>
      <w:proofErr w:type="spellStart"/>
      <w:r w:rsidR="005A549F" w:rsidRPr="000E1891">
        <w:rPr>
          <w:sz w:val="24"/>
          <w:szCs w:val="24"/>
          <w:lang w:val="en-GB"/>
        </w:rPr>
        <w:t>dopuni</w:t>
      </w:r>
      <w:proofErr w:type="spellEnd"/>
      <w:r w:rsidR="005A549F" w:rsidRPr="000E1891">
        <w:rPr>
          <w:sz w:val="24"/>
          <w:szCs w:val="24"/>
          <w:lang w:val="en-GB"/>
        </w:rPr>
        <w:t xml:space="preserve"> </w:t>
      </w:r>
      <w:proofErr w:type="spellStart"/>
      <w:r w:rsidR="005A549F" w:rsidRPr="000E1891">
        <w:rPr>
          <w:sz w:val="24"/>
          <w:szCs w:val="24"/>
          <w:lang w:val="en-GB"/>
        </w:rPr>
        <w:t>Odluke</w:t>
      </w:r>
      <w:proofErr w:type="spellEnd"/>
      <w:r w:rsidR="005A549F" w:rsidRPr="000E1891">
        <w:rPr>
          <w:sz w:val="24"/>
          <w:szCs w:val="24"/>
          <w:lang w:val="en-GB"/>
        </w:rPr>
        <w:t xml:space="preserve"> o </w:t>
      </w:r>
      <w:proofErr w:type="spellStart"/>
      <w:r w:rsidR="005A549F" w:rsidRPr="000E1891">
        <w:rPr>
          <w:sz w:val="24"/>
          <w:szCs w:val="24"/>
          <w:lang w:val="en-GB"/>
        </w:rPr>
        <w:t>davanju</w:t>
      </w:r>
      <w:proofErr w:type="spellEnd"/>
      <w:r w:rsidR="005A549F" w:rsidRPr="000E1891">
        <w:rPr>
          <w:sz w:val="24"/>
          <w:szCs w:val="24"/>
          <w:lang w:val="en-GB"/>
        </w:rPr>
        <w:t xml:space="preserve"> </w:t>
      </w:r>
      <w:proofErr w:type="spellStart"/>
      <w:r w:rsidR="005A549F" w:rsidRPr="000E1891">
        <w:rPr>
          <w:sz w:val="24"/>
          <w:szCs w:val="24"/>
          <w:lang w:val="en-GB"/>
        </w:rPr>
        <w:t>suglasnosti</w:t>
      </w:r>
      <w:proofErr w:type="spellEnd"/>
      <w:r w:rsidR="005A549F" w:rsidRPr="000E1891">
        <w:rPr>
          <w:sz w:val="24"/>
          <w:szCs w:val="24"/>
          <w:lang w:val="en-GB"/>
        </w:rPr>
        <w:t xml:space="preserve"> </w:t>
      </w:r>
      <w:proofErr w:type="spellStart"/>
      <w:r w:rsidR="005A549F" w:rsidRPr="000E1891">
        <w:rPr>
          <w:sz w:val="24"/>
          <w:szCs w:val="24"/>
          <w:lang w:val="en-GB"/>
        </w:rPr>
        <w:t>za</w:t>
      </w:r>
      <w:proofErr w:type="spellEnd"/>
      <w:r w:rsidR="005A549F" w:rsidRPr="000E1891">
        <w:rPr>
          <w:sz w:val="24"/>
          <w:szCs w:val="24"/>
          <w:lang w:val="en-GB"/>
        </w:rPr>
        <w:t xml:space="preserve"> </w:t>
      </w:r>
      <w:proofErr w:type="spellStart"/>
      <w:r w:rsidR="005A549F" w:rsidRPr="000E1891">
        <w:rPr>
          <w:sz w:val="24"/>
          <w:szCs w:val="24"/>
          <w:lang w:val="en-GB"/>
        </w:rPr>
        <w:t>provođenje</w:t>
      </w:r>
      <w:proofErr w:type="spellEnd"/>
      <w:r w:rsidR="005A549F" w:rsidRPr="000E1891">
        <w:rPr>
          <w:sz w:val="24"/>
          <w:szCs w:val="24"/>
          <w:lang w:val="en-GB"/>
        </w:rPr>
        <w:t xml:space="preserve"> </w:t>
      </w:r>
      <w:proofErr w:type="spellStart"/>
      <w:r w:rsidR="005A549F" w:rsidRPr="000E1891">
        <w:rPr>
          <w:sz w:val="24"/>
          <w:szCs w:val="24"/>
          <w:lang w:val="en-GB"/>
        </w:rPr>
        <w:t>postup</w:t>
      </w:r>
      <w:r w:rsidR="00960404" w:rsidRPr="000E1891">
        <w:rPr>
          <w:sz w:val="24"/>
          <w:szCs w:val="24"/>
          <w:lang w:val="en-GB"/>
        </w:rPr>
        <w:t>a</w:t>
      </w:r>
      <w:r w:rsidR="005A549F" w:rsidRPr="000E1891">
        <w:rPr>
          <w:sz w:val="24"/>
          <w:szCs w:val="24"/>
          <w:lang w:val="en-GB"/>
        </w:rPr>
        <w:t>ka</w:t>
      </w:r>
      <w:proofErr w:type="spellEnd"/>
      <w:r w:rsidR="005A549F" w:rsidRPr="000E1891">
        <w:rPr>
          <w:sz w:val="24"/>
          <w:szCs w:val="24"/>
          <w:lang w:val="en-GB"/>
        </w:rPr>
        <w:t xml:space="preserve"> </w:t>
      </w:r>
      <w:proofErr w:type="spellStart"/>
      <w:r w:rsidR="005A549F" w:rsidRPr="000E1891">
        <w:rPr>
          <w:sz w:val="24"/>
          <w:szCs w:val="24"/>
          <w:lang w:val="en-GB"/>
        </w:rPr>
        <w:t>nabave</w:t>
      </w:r>
      <w:proofErr w:type="spellEnd"/>
      <w:r w:rsidR="005A549F" w:rsidRPr="000E1891">
        <w:rPr>
          <w:sz w:val="24"/>
          <w:szCs w:val="24"/>
          <w:lang w:val="en-GB"/>
        </w:rPr>
        <w:t>.</w:t>
      </w:r>
    </w:p>
    <w:p w14:paraId="5EAEB4A7" w14:textId="049D1FC8" w:rsidR="004C12FD" w:rsidRPr="000E1891" w:rsidRDefault="004C12FD" w:rsidP="005A549F">
      <w:pPr>
        <w:tabs>
          <w:tab w:val="left" w:pos="3540"/>
        </w:tabs>
        <w:spacing w:after="0" w:line="240" w:lineRule="auto"/>
        <w:jc w:val="both"/>
        <w:rPr>
          <w:rFonts w:ascii="Calibri" w:eastAsia="Times New Roman" w:hAnsi="Calibri"/>
          <w:b/>
          <w:bCs/>
          <w:szCs w:val="24"/>
        </w:rPr>
      </w:pPr>
    </w:p>
    <w:p w14:paraId="6F554DCC" w14:textId="77777777" w:rsidR="004C12FD" w:rsidRPr="000E1891" w:rsidRDefault="004C12FD" w:rsidP="004C12FD">
      <w:pPr>
        <w:tabs>
          <w:tab w:val="left" w:pos="3540"/>
        </w:tabs>
        <w:spacing w:after="0" w:line="240" w:lineRule="auto"/>
        <w:jc w:val="both"/>
        <w:rPr>
          <w:rFonts w:ascii="Calibri" w:eastAsia="Times New Roman" w:hAnsi="Calibri"/>
          <w:bCs/>
          <w:szCs w:val="24"/>
          <w:lang w:val="en-US"/>
        </w:rPr>
      </w:pPr>
    </w:p>
    <w:p w14:paraId="369670DD" w14:textId="77777777" w:rsidR="004C12FD" w:rsidRPr="000E1891" w:rsidRDefault="004C12FD" w:rsidP="004C12FD">
      <w:pPr>
        <w:tabs>
          <w:tab w:val="left" w:pos="3540"/>
        </w:tabs>
        <w:spacing w:after="0" w:line="240" w:lineRule="auto"/>
        <w:jc w:val="both"/>
        <w:rPr>
          <w:rFonts w:eastAsia="Times New Roman"/>
          <w:szCs w:val="24"/>
        </w:rPr>
      </w:pPr>
    </w:p>
    <w:p w14:paraId="44749B89" w14:textId="77777777" w:rsidR="004C12FD" w:rsidRPr="000E1891" w:rsidRDefault="004C12FD" w:rsidP="004C12FD">
      <w:pPr>
        <w:spacing w:after="0" w:line="240" w:lineRule="auto"/>
        <w:jc w:val="both"/>
        <w:rPr>
          <w:rFonts w:ascii="Calibri" w:eastAsia="Times New Roman" w:hAnsi="Calibri"/>
          <w:szCs w:val="24"/>
        </w:rPr>
      </w:pPr>
    </w:p>
    <w:p w14:paraId="6736B05E" w14:textId="595985FA" w:rsidR="004C12FD" w:rsidRPr="000E1891" w:rsidRDefault="004C12FD" w:rsidP="004C12F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Calibri" w:eastAsia="Times New Roman" w:hAnsi="Calibri"/>
          <w:szCs w:val="24"/>
        </w:rPr>
      </w:pPr>
      <w:r w:rsidRPr="000E1891">
        <w:rPr>
          <w:rFonts w:ascii="Calibri" w:eastAsia="Times New Roman" w:hAnsi="Calibri"/>
          <w:szCs w:val="24"/>
        </w:rPr>
        <w:t xml:space="preserve"> </w:t>
      </w:r>
    </w:p>
    <w:p w14:paraId="3818E229" w14:textId="77777777" w:rsidR="004C12FD" w:rsidRPr="000E1891" w:rsidRDefault="004C12FD" w:rsidP="004C12FD">
      <w:pPr>
        <w:spacing w:after="0" w:line="240" w:lineRule="auto"/>
        <w:jc w:val="right"/>
        <w:rPr>
          <w:rFonts w:ascii="Calibri" w:eastAsia="Times New Roman" w:hAnsi="Calibri"/>
          <w:szCs w:val="24"/>
        </w:rPr>
      </w:pPr>
    </w:p>
    <w:p w14:paraId="2DA91AD5" w14:textId="5A75B4D7" w:rsidR="004C12FD" w:rsidRPr="000E1891" w:rsidRDefault="004C12FD" w:rsidP="004C12FD">
      <w:pPr>
        <w:spacing w:after="0" w:line="240" w:lineRule="auto"/>
        <w:rPr>
          <w:rFonts w:ascii="Calibri" w:eastAsia="Times New Roman" w:hAnsi="Calibri"/>
          <w:szCs w:val="24"/>
        </w:rPr>
      </w:pPr>
      <w:r w:rsidRPr="000E1891">
        <w:rPr>
          <w:rFonts w:ascii="Calibri" w:eastAsia="Times New Roman" w:hAnsi="Calibri"/>
          <w:szCs w:val="24"/>
        </w:rPr>
        <w:t xml:space="preserve">                                                                                                                              Općinska načelnica</w:t>
      </w:r>
    </w:p>
    <w:p w14:paraId="4B773259" w14:textId="77777777" w:rsidR="004C12FD" w:rsidRPr="000E1891" w:rsidRDefault="004C12FD" w:rsidP="004C12FD">
      <w:pPr>
        <w:spacing w:after="0" w:line="240" w:lineRule="auto"/>
        <w:jc w:val="right"/>
        <w:rPr>
          <w:rFonts w:ascii="Calibri" w:eastAsia="Times New Roman" w:hAnsi="Calibri"/>
          <w:szCs w:val="24"/>
        </w:rPr>
      </w:pPr>
    </w:p>
    <w:p w14:paraId="36D3596C" w14:textId="63A431AD" w:rsidR="004C12FD" w:rsidRPr="006552CF" w:rsidRDefault="004C12FD" w:rsidP="004C12FD">
      <w:pPr>
        <w:spacing w:after="0" w:line="240" w:lineRule="auto"/>
        <w:jc w:val="center"/>
        <w:rPr>
          <w:rFonts w:ascii="Calibri" w:eastAsia="Times New Roman" w:hAnsi="Calibri"/>
          <w:szCs w:val="24"/>
        </w:rPr>
      </w:pPr>
      <w:r w:rsidRPr="000E1891">
        <w:rPr>
          <w:rFonts w:ascii="Calibri" w:eastAsia="Times New Roman" w:hAnsi="Calibri"/>
          <w:szCs w:val="24"/>
        </w:rPr>
        <w:t xml:space="preserve">                                                                                              Sanja Udović, dipl. oec.</w:t>
      </w:r>
      <w:r w:rsidRPr="006552CF">
        <w:rPr>
          <w:rFonts w:ascii="Calibri" w:eastAsia="Times New Roman" w:hAnsi="Calibri"/>
          <w:szCs w:val="24"/>
        </w:rPr>
        <w:t xml:space="preserve"> </w:t>
      </w:r>
    </w:p>
    <w:p w14:paraId="651A5CF3" w14:textId="77777777" w:rsidR="004C12FD" w:rsidRPr="006552CF" w:rsidRDefault="004C12FD" w:rsidP="004C12FD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Cs w:val="24"/>
        </w:rPr>
      </w:pPr>
    </w:p>
    <w:p w14:paraId="3F6CB284" w14:textId="77777777" w:rsidR="004C12FD" w:rsidRPr="006552CF" w:rsidRDefault="004C12FD" w:rsidP="004C12FD">
      <w:pPr>
        <w:spacing w:after="0" w:line="240" w:lineRule="auto"/>
        <w:jc w:val="both"/>
        <w:rPr>
          <w:rFonts w:ascii="Calibri" w:eastAsia="Times New Roman" w:hAnsi="Calibri"/>
        </w:rPr>
      </w:pPr>
    </w:p>
    <w:p w14:paraId="48093C6F" w14:textId="77777777" w:rsidR="004C12FD" w:rsidRPr="006552CF" w:rsidRDefault="004C12FD" w:rsidP="004C12FD">
      <w:pPr>
        <w:spacing w:after="0" w:line="240" w:lineRule="auto"/>
        <w:jc w:val="both"/>
        <w:rPr>
          <w:rFonts w:ascii="Calibri" w:eastAsia="Times New Roman" w:hAnsi="Calibri"/>
        </w:rPr>
      </w:pPr>
    </w:p>
    <w:p w14:paraId="256036EF" w14:textId="77777777" w:rsidR="004C12FD" w:rsidRPr="006552CF" w:rsidRDefault="004C12FD" w:rsidP="004C12FD">
      <w:pPr>
        <w:jc w:val="both"/>
        <w:rPr>
          <w:rFonts w:ascii="Calibri" w:hAnsi="Calibri"/>
          <w:szCs w:val="24"/>
        </w:rPr>
      </w:pPr>
    </w:p>
    <w:p w14:paraId="772822AC" w14:textId="77777777" w:rsidR="004C12FD" w:rsidRPr="006552CF" w:rsidRDefault="004C12FD" w:rsidP="004C12FD">
      <w:pPr>
        <w:jc w:val="both"/>
        <w:rPr>
          <w:rFonts w:ascii="Calibri" w:hAnsi="Calibri"/>
          <w:szCs w:val="24"/>
        </w:rPr>
      </w:pPr>
    </w:p>
    <w:p w14:paraId="59C714FF" w14:textId="77777777" w:rsidR="004C12FD" w:rsidRPr="006552CF" w:rsidRDefault="004C12FD" w:rsidP="004C12FD">
      <w:pPr>
        <w:jc w:val="both"/>
        <w:rPr>
          <w:rFonts w:ascii="Calibri" w:hAnsi="Calibri"/>
          <w:szCs w:val="24"/>
        </w:rPr>
      </w:pPr>
    </w:p>
    <w:p w14:paraId="457D65DC" w14:textId="77777777" w:rsidR="004C12FD" w:rsidRPr="006552CF" w:rsidRDefault="004C12FD" w:rsidP="004C12FD"/>
    <w:p w14:paraId="0A52B924" w14:textId="77777777" w:rsidR="004C12FD" w:rsidRPr="006552CF" w:rsidRDefault="004C12FD" w:rsidP="00EF1F5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50B2393" w14:textId="77777777" w:rsidR="004C12FD" w:rsidRPr="006552CF" w:rsidRDefault="004C12FD" w:rsidP="00EF1F5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7609FE2" w14:textId="77777777" w:rsidR="004C12FD" w:rsidRPr="006552CF" w:rsidRDefault="004C12FD" w:rsidP="00EF1F5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0E28701" w14:textId="77777777" w:rsidR="004C12FD" w:rsidRPr="006552CF" w:rsidRDefault="004C12FD" w:rsidP="00EF1F5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53B176" w14:textId="2D1292B7" w:rsidR="00EF1F5C" w:rsidRDefault="00EF1F5C" w:rsidP="00EF1F5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552CF">
        <w:rPr>
          <w:rFonts w:cs="Times New Roman"/>
          <w:sz w:val="24"/>
          <w:szCs w:val="24"/>
        </w:rPr>
        <w:lastRenderedPageBreak/>
        <w:t>Na temelju članka 3</w:t>
      </w:r>
      <w:r w:rsidR="008002C2" w:rsidRPr="006552CF">
        <w:rPr>
          <w:rFonts w:cs="Times New Roman"/>
          <w:sz w:val="24"/>
          <w:szCs w:val="24"/>
        </w:rPr>
        <w:t>4</w:t>
      </w:r>
      <w:r w:rsidRPr="006552CF">
        <w:rPr>
          <w:rFonts w:cs="Times New Roman"/>
          <w:sz w:val="24"/>
          <w:szCs w:val="24"/>
        </w:rPr>
        <w:t xml:space="preserve">. Statuta Općine Viškovo </w:t>
      </w:r>
      <w:r w:rsidR="00917A05" w:rsidRPr="006552CF">
        <w:rPr>
          <w:sz w:val="24"/>
          <w:szCs w:val="24"/>
        </w:rPr>
        <w:t>(„Službene novine Općine Viškovo“ broj: 3/1</w:t>
      </w:r>
      <w:r w:rsidR="008002C2" w:rsidRPr="006552CF">
        <w:rPr>
          <w:sz w:val="24"/>
          <w:szCs w:val="24"/>
        </w:rPr>
        <w:t>8</w:t>
      </w:r>
      <w:r w:rsidR="00954144">
        <w:rPr>
          <w:sz w:val="24"/>
          <w:szCs w:val="24"/>
        </w:rPr>
        <w:t>. i 2/20.</w:t>
      </w:r>
      <w:r w:rsidR="00917A05" w:rsidRPr="006552CF">
        <w:rPr>
          <w:sz w:val="24"/>
          <w:szCs w:val="24"/>
        </w:rPr>
        <w:t>)</w:t>
      </w:r>
      <w:r w:rsidR="00917A05" w:rsidRPr="006552CF">
        <w:rPr>
          <w:rFonts w:cs="Times New Roman"/>
          <w:sz w:val="24"/>
          <w:szCs w:val="24"/>
        </w:rPr>
        <w:t xml:space="preserve"> </w:t>
      </w:r>
      <w:r w:rsidRPr="006552CF">
        <w:rPr>
          <w:rFonts w:cs="Times New Roman"/>
          <w:sz w:val="24"/>
          <w:szCs w:val="24"/>
        </w:rPr>
        <w:t>a u svezi članka 48. Zakona o lokalnoj i područnoj (regionalnoj) samoupravi („Narodne novine“ br. 33/01, 60/01-vjerodostojno tumačenje, 129/05, 109/07</w:t>
      </w:r>
      <w:r w:rsidR="00107834" w:rsidRPr="006552CF">
        <w:rPr>
          <w:rFonts w:cs="Times New Roman"/>
          <w:sz w:val="24"/>
          <w:szCs w:val="24"/>
        </w:rPr>
        <w:t>, 125/08, 36/09, 150/11,</w:t>
      </w:r>
      <w:r w:rsidRPr="006552CF">
        <w:rPr>
          <w:rFonts w:cs="Times New Roman"/>
          <w:sz w:val="24"/>
          <w:szCs w:val="24"/>
        </w:rPr>
        <w:t xml:space="preserve"> 144/12</w:t>
      </w:r>
      <w:r w:rsidR="008002C2" w:rsidRPr="006552CF">
        <w:rPr>
          <w:rFonts w:cs="Times New Roman"/>
          <w:sz w:val="24"/>
          <w:szCs w:val="24"/>
        </w:rPr>
        <w:t xml:space="preserve">, </w:t>
      </w:r>
      <w:r w:rsidR="00107834" w:rsidRPr="006552CF">
        <w:rPr>
          <w:rFonts w:cs="Times New Roman"/>
          <w:sz w:val="24"/>
          <w:szCs w:val="24"/>
        </w:rPr>
        <w:t>19/13</w:t>
      </w:r>
      <w:r w:rsidR="008002C2" w:rsidRPr="006552CF">
        <w:rPr>
          <w:rFonts w:cs="Times New Roman"/>
          <w:sz w:val="24"/>
          <w:szCs w:val="24"/>
        </w:rPr>
        <w:t>, 137/15, 123/17</w:t>
      </w:r>
      <w:r w:rsidR="00977149" w:rsidRPr="006552CF">
        <w:rPr>
          <w:rFonts w:cs="Times New Roman"/>
          <w:sz w:val="24"/>
          <w:szCs w:val="24"/>
        </w:rPr>
        <w:t>, 98/19</w:t>
      </w:r>
      <w:r w:rsidRPr="006552CF">
        <w:rPr>
          <w:rFonts w:cs="Times New Roman"/>
          <w:sz w:val="24"/>
          <w:szCs w:val="24"/>
        </w:rPr>
        <w:t xml:space="preserve">), Općinsko vijeće Općine Viškovo </w:t>
      </w:r>
      <w:r w:rsidRPr="000E1891">
        <w:rPr>
          <w:rFonts w:cs="Times New Roman"/>
          <w:sz w:val="24"/>
          <w:szCs w:val="24"/>
        </w:rPr>
        <w:t xml:space="preserve">na </w:t>
      </w:r>
      <w:r w:rsidR="00532D84" w:rsidRPr="000E1891">
        <w:rPr>
          <w:rFonts w:cs="Times New Roman"/>
          <w:sz w:val="24"/>
          <w:szCs w:val="24"/>
        </w:rPr>
        <w:t>______</w:t>
      </w:r>
      <w:r w:rsidRPr="000E1891">
        <w:rPr>
          <w:rFonts w:cs="Times New Roman"/>
          <w:sz w:val="24"/>
          <w:szCs w:val="24"/>
        </w:rPr>
        <w:t xml:space="preserve"> sjednici održanoj </w:t>
      </w:r>
      <w:r w:rsidR="00532D84" w:rsidRPr="000E1891">
        <w:rPr>
          <w:rFonts w:cs="Times New Roman"/>
          <w:sz w:val="24"/>
          <w:szCs w:val="24"/>
        </w:rPr>
        <w:t>_______</w:t>
      </w:r>
      <w:r w:rsidRPr="000E1891">
        <w:rPr>
          <w:rFonts w:cs="Times New Roman"/>
          <w:sz w:val="24"/>
          <w:szCs w:val="24"/>
        </w:rPr>
        <w:t xml:space="preserve"> </w:t>
      </w:r>
      <w:r w:rsidR="00532D84" w:rsidRPr="000E1891">
        <w:rPr>
          <w:rFonts w:cs="Times New Roman"/>
          <w:sz w:val="24"/>
          <w:szCs w:val="24"/>
        </w:rPr>
        <w:t>_________</w:t>
      </w:r>
      <w:r w:rsidRPr="000E1891">
        <w:rPr>
          <w:rFonts w:cs="Times New Roman"/>
          <w:sz w:val="24"/>
          <w:szCs w:val="24"/>
        </w:rPr>
        <w:t xml:space="preserve"> 20</w:t>
      </w:r>
      <w:r w:rsidR="00532D84" w:rsidRPr="000E1891">
        <w:rPr>
          <w:rFonts w:cs="Times New Roman"/>
          <w:sz w:val="24"/>
          <w:szCs w:val="24"/>
        </w:rPr>
        <w:t>20</w:t>
      </w:r>
      <w:r w:rsidRPr="000E1891">
        <w:rPr>
          <w:rFonts w:cs="Times New Roman"/>
          <w:sz w:val="24"/>
          <w:szCs w:val="24"/>
        </w:rPr>
        <w:t>. godine donosi</w:t>
      </w:r>
      <w:r w:rsidRPr="006552CF">
        <w:rPr>
          <w:rFonts w:cs="Times New Roman"/>
          <w:sz w:val="24"/>
          <w:szCs w:val="24"/>
        </w:rPr>
        <w:t xml:space="preserve"> </w:t>
      </w:r>
    </w:p>
    <w:p w14:paraId="5A2A5580" w14:textId="77777777" w:rsidR="000E1891" w:rsidRPr="006552CF" w:rsidRDefault="000E1891" w:rsidP="00EF1F5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F597008" w14:textId="77777777" w:rsidR="00CB7916" w:rsidRPr="006552CF" w:rsidRDefault="00CB7916" w:rsidP="00CB79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552CF">
        <w:rPr>
          <w:rFonts w:cs="Times New Roman"/>
          <w:b/>
          <w:bCs/>
          <w:sz w:val="24"/>
          <w:szCs w:val="24"/>
        </w:rPr>
        <w:t xml:space="preserve">Odluku  </w:t>
      </w:r>
    </w:p>
    <w:p w14:paraId="552BC3A3" w14:textId="77777777" w:rsidR="00CB7916" w:rsidRPr="006552CF" w:rsidRDefault="00CB7916" w:rsidP="00CB79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552CF">
        <w:rPr>
          <w:rFonts w:cs="Times New Roman"/>
          <w:b/>
          <w:bCs/>
          <w:sz w:val="24"/>
          <w:szCs w:val="24"/>
        </w:rPr>
        <w:t xml:space="preserve">o 1. izmjeni i dopuni Odluke  </w:t>
      </w:r>
    </w:p>
    <w:p w14:paraId="0AFD313D" w14:textId="36DB3A58" w:rsidR="00CB7916" w:rsidRPr="006552CF" w:rsidRDefault="00CB7916" w:rsidP="00CB79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552CF">
        <w:rPr>
          <w:rFonts w:cs="Times New Roman"/>
          <w:b/>
          <w:bCs/>
          <w:sz w:val="24"/>
          <w:szCs w:val="24"/>
        </w:rPr>
        <w:t>o davanju suglasnosti za provođenje postup</w:t>
      </w:r>
      <w:r w:rsidR="00960404" w:rsidRPr="006552CF">
        <w:rPr>
          <w:rFonts w:cs="Times New Roman"/>
          <w:b/>
          <w:bCs/>
          <w:sz w:val="24"/>
          <w:szCs w:val="24"/>
        </w:rPr>
        <w:t>a</w:t>
      </w:r>
      <w:r w:rsidRPr="006552CF">
        <w:rPr>
          <w:rFonts w:cs="Times New Roman"/>
          <w:b/>
          <w:bCs/>
          <w:sz w:val="24"/>
          <w:szCs w:val="24"/>
        </w:rPr>
        <w:t>ka nabave</w:t>
      </w:r>
    </w:p>
    <w:p w14:paraId="2EAECA7B" w14:textId="77777777" w:rsidR="00C81F8A" w:rsidRPr="006552CF" w:rsidRDefault="00C81F8A" w:rsidP="00E52D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029AAFB2" w14:textId="77777777" w:rsidR="00EF1F5C" w:rsidRPr="006552CF" w:rsidRDefault="00E52D7D" w:rsidP="00E52D7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Cs/>
          <w:sz w:val="24"/>
          <w:szCs w:val="24"/>
        </w:rPr>
      </w:pPr>
      <w:r w:rsidRPr="006552CF">
        <w:rPr>
          <w:rFonts w:cs="Times New Roman"/>
          <w:bCs/>
          <w:sz w:val="24"/>
          <w:szCs w:val="24"/>
        </w:rPr>
        <w:t xml:space="preserve">                                                               </w:t>
      </w:r>
      <w:r w:rsidR="00C81F8A" w:rsidRPr="006552CF">
        <w:rPr>
          <w:rFonts w:cs="Times New Roman"/>
          <w:bCs/>
          <w:sz w:val="24"/>
          <w:szCs w:val="24"/>
        </w:rPr>
        <w:t>Članak 1.</w:t>
      </w:r>
    </w:p>
    <w:p w14:paraId="6A5A4779" w14:textId="135A1FDB" w:rsidR="00CB7916" w:rsidRPr="006552CF" w:rsidRDefault="00CB7916" w:rsidP="00CB79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552CF">
        <w:rPr>
          <w:rFonts w:cs="Times New Roman"/>
          <w:sz w:val="24"/>
          <w:szCs w:val="24"/>
        </w:rPr>
        <w:t>U Odluci o davanju suglasnosti za provođenje postup</w:t>
      </w:r>
      <w:r w:rsidR="00960404" w:rsidRPr="006552CF">
        <w:rPr>
          <w:rFonts w:cs="Times New Roman"/>
          <w:sz w:val="24"/>
          <w:szCs w:val="24"/>
        </w:rPr>
        <w:t>a</w:t>
      </w:r>
      <w:r w:rsidRPr="006552CF">
        <w:rPr>
          <w:rFonts w:cs="Times New Roman"/>
          <w:sz w:val="24"/>
          <w:szCs w:val="24"/>
        </w:rPr>
        <w:t>ka nabave (</w:t>
      </w:r>
      <w:r w:rsidRPr="006552CF">
        <w:rPr>
          <w:sz w:val="24"/>
          <w:szCs w:val="24"/>
        </w:rPr>
        <w:t>„Službene novine Općine Viškovo“ broj: 21/19.</w:t>
      </w:r>
      <w:r w:rsidRPr="006552CF">
        <w:t>)</w:t>
      </w:r>
      <w:r w:rsidRPr="006552CF">
        <w:rPr>
          <w:rFonts w:cs="Times New Roman"/>
          <w:sz w:val="24"/>
          <w:szCs w:val="24"/>
        </w:rPr>
        <w:t>, tablica u članku 1. mijenja se i glasi:</w:t>
      </w:r>
    </w:p>
    <w:p w14:paraId="221DE88C" w14:textId="77777777" w:rsidR="005E2314" w:rsidRPr="006552CF" w:rsidRDefault="005E2314" w:rsidP="00EF1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1158"/>
      </w:tblGrid>
      <w:tr w:rsidR="005570C2" w:rsidRPr="006552CF" w14:paraId="379C53A3" w14:textId="77777777" w:rsidTr="00326A1E">
        <w:tc>
          <w:tcPr>
            <w:tcW w:w="1526" w:type="dxa"/>
          </w:tcPr>
          <w:p w14:paraId="706EF534" w14:textId="77777777" w:rsidR="005570C2" w:rsidRPr="006552CF" w:rsidRDefault="005570C2" w:rsidP="009F56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552CF">
              <w:rPr>
                <w:rFonts w:ascii="Calibri" w:hAnsi="Calibri"/>
                <w:b/>
                <w:sz w:val="24"/>
                <w:szCs w:val="24"/>
              </w:rPr>
              <w:t>PROGRAM</w:t>
            </w:r>
          </w:p>
        </w:tc>
        <w:tc>
          <w:tcPr>
            <w:tcW w:w="3118" w:type="dxa"/>
          </w:tcPr>
          <w:p w14:paraId="6BC1C6D8" w14:textId="77777777" w:rsidR="005570C2" w:rsidRPr="006552CF" w:rsidRDefault="005570C2" w:rsidP="009F56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552CF">
              <w:rPr>
                <w:rFonts w:ascii="Calibri" w:hAnsi="Calibri"/>
                <w:b/>
                <w:sz w:val="24"/>
                <w:szCs w:val="24"/>
              </w:rPr>
              <w:t>AKTIVNOST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03F64F86" w14:textId="77777777" w:rsidR="005570C2" w:rsidRPr="006552CF" w:rsidRDefault="005570C2" w:rsidP="009F56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552CF">
              <w:rPr>
                <w:rFonts w:ascii="Calibri" w:hAnsi="Calibri"/>
                <w:b/>
                <w:sz w:val="24"/>
                <w:szCs w:val="24"/>
              </w:rPr>
              <w:t>PREDMET NABAVE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6F52" w14:textId="77777777" w:rsidR="005570C2" w:rsidRPr="006552CF" w:rsidRDefault="005570C2" w:rsidP="009F56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95128" w:rsidRPr="006552CF" w14:paraId="2D93CD0B" w14:textId="77777777" w:rsidTr="00E2216F">
        <w:trPr>
          <w:gridAfter w:val="1"/>
          <w:wAfter w:w="1158" w:type="dxa"/>
        </w:trPr>
        <w:tc>
          <w:tcPr>
            <w:tcW w:w="1526" w:type="dxa"/>
            <w:vAlign w:val="center"/>
          </w:tcPr>
          <w:p w14:paraId="5A3A072F" w14:textId="77777777" w:rsidR="00F21469" w:rsidRPr="006552CF" w:rsidRDefault="00F21469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Hlk24455186"/>
            <w:r w:rsidRPr="006552CF">
              <w:rPr>
                <w:rFonts w:ascii="Calibri" w:hAnsi="Calibri"/>
                <w:sz w:val="24"/>
                <w:szCs w:val="24"/>
              </w:rPr>
              <w:t>2003</w:t>
            </w:r>
          </w:p>
        </w:tc>
        <w:tc>
          <w:tcPr>
            <w:tcW w:w="3118" w:type="dxa"/>
            <w:vAlign w:val="center"/>
          </w:tcPr>
          <w:p w14:paraId="7F327F6B" w14:textId="77777777" w:rsidR="00F21469" w:rsidRPr="006552CF" w:rsidRDefault="00F21469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K231011 – Izgradnja i opremanje školskih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F4F3AE9" w14:textId="4126E73A" w:rsidR="00F21469" w:rsidRPr="006552CF" w:rsidRDefault="00F21469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Izgradnja – igralište uz OŠ Marinići</w:t>
            </w:r>
          </w:p>
        </w:tc>
      </w:tr>
      <w:tr w:rsidR="00695128" w:rsidRPr="006552CF" w14:paraId="16A01A55" w14:textId="77777777" w:rsidTr="00326A1E">
        <w:tc>
          <w:tcPr>
            <w:tcW w:w="1526" w:type="dxa"/>
            <w:vAlign w:val="center"/>
          </w:tcPr>
          <w:p w14:paraId="5FBBC224" w14:textId="5FC8A3F8" w:rsidR="00E370C7" w:rsidRPr="006552CF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1" w:name="_Hlk24449052"/>
            <w:bookmarkEnd w:id="0"/>
            <w:r w:rsidRPr="006552CF">
              <w:rPr>
                <w:rFonts w:ascii="Calibri" w:hAnsi="Calibri"/>
                <w:sz w:val="24"/>
                <w:szCs w:val="24"/>
              </w:rPr>
              <w:t>200</w:t>
            </w:r>
            <w:r w:rsidR="00F21469" w:rsidRPr="006552C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4113BCAA" w14:textId="53FE3792" w:rsidR="00E370C7" w:rsidRPr="006552CF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K2</w:t>
            </w:r>
            <w:r w:rsidR="00F21469" w:rsidRPr="006552CF">
              <w:rPr>
                <w:rFonts w:ascii="Calibri" w:hAnsi="Calibri"/>
                <w:sz w:val="24"/>
                <w:szCs w:val="24"/>
              </w:rPr>
              <w:t>5</w:t>
            </w:r>
            <w:r w:rsidRPr="006552CF">
              <w:rPr>
                <w:rFonts w:ascii="Calibri" w:hAnsi="Calibri"/>
                <w:sz w:val="24"/>
                <w:szCs w:val="24"/>
              </w:rPr>
              <w:t>10</w:t>
            </w:r>
            <w:r w:rsidR="00F21469" w:rsidRPr="006552CF">
              <w:rPr>
                <w:rFonts w:ascii="Calibri" w:hAnsi="Calibri"/>
                <w:sz w:val="24"/>
                <w:szCs w:val="24"/>
              </w:rPr>
              <w:t>25</w:t>
            </w:r>
            <w:r w:rsidRPr="006552CF">
              <w:rPr>
                <w:rFonts w:ascii="Calibri" w:hAnsi="Calibri"/>
                <w:sz w:val="24"/>
                <w:szCs w:val="24"/>
              </w:rPr>
              <w:t xml:space="preserve"> – Izgradnja i opremanje </w:t>
            </w:r>
            <w:r w:rsidR="00F21469" w:rsidRPr="006552CF">
              <w:rPr>
                <w:rFonts w:ascii="Calibri" w:hAnsi="Calibri"/>
                <w:sz w:val="24"/>
                <w:szCs w:val="24"/>
              </w:rPr>
              <w:t>Zavičajne kuće zvončara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2D399A94" w14:textId="538C9A89" w:rsidR="00E370C7" w:rsidRPr="006552CF" w:rsidRDefault="00F930E4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Poslovni objekti - izgradnja ZKZ-a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EBEAEC" w14:textId="77777777" w:rsidR="00E370C7" w:rsidRPr="006552CF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bookmarkEnd w:id="1"/>
      <w:tr w:rsidR="00695128" w:rsidRPr="00695128" w14:paraId="0E36C03C" w14:textId="77777777" w:rsidTr="00E2216F">
        <w:trPr>
          <w:gridAfter w:val="1"/>
          <w:wAfter w:w="1158" w:type="dxa"/>
        </w:trPr>
        <w:tc>
          <w:tcPr>
            <w:tcW w:w="1526" w:type="dxa"/>
            <w:vAlign w:val="center"/>
          </w:tcPr>
          <w:p w14:paraId="4ECB4B7A" w14:textId="019369BC" w:rsidR="00F21469" w:rsidRPr="006552CF" w:rsidRDefault="00F21469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2006</w:t>
            </w:r>
          </w:p>
        </w:tc>
        <w:tc>
          <w:tcPr>
            <w:tcW w:w="3118" w:type="dxa"/>
            <w:vAlign w:val="center"/>
          </w:tcPr>
          <w:p w14:paraId="681B7649" w14:textId="4AE00258" w:rsidR="00F21469" w:rsidRPr="006552CF" w:rsidRDefault="00F21469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K261014 – Izgradnja i opremanje sportskih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0095CF1A" w14:textId="0ED07044" w:rsidR="00F21469" w:rsidRPr="00695128" w:rsidRDefault="00F930E4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Ostali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građ</w:t>
            </w:r>
            <w:proofErr w:type="spellEnd"/>
            <w:r w:rsidRPr="006552CF">
              <w:rPr>
                <w:rFonts w:ascii="Calibri" w:hAnsi="Calibri"/>
                <w:sz w:val="24"/>
                <w:szCs w:val="24"/>
              </w:rPr>
              <w:t xml:space="preserve">. objekti-atletska staza – NK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Halubjan</w:t>
            </w:r>
            <w:proofErr w:type="spellEnd"/>
          </w:p>
        </w:tc>
      </w:tr>
      <w:tr w:rsidR="00695128" w:rsidRPr="00695128" w14:paraId="102602DB" w14:textId="77777777" w:rsidTr="00E2216F">
        <w:trPr>
          <w:gridAfter w:val="1"/>
          <w:wAfter w:w="1158" w:type="dxa"/>
        </w:trPr>
        <w:tc>
          <w:tcPr>
            <w:tcW w:w="1526" w:type="dxa"/>
            <w:vAlign w:val="center"/>
          </w:tcPr>
          <w:p w14:paraId="28FF5090" w14:textId="77777777" w:rsidR="00F930E4" w:rsidRPr="00695128" w:rsidRDefault="00F930E4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2006</w:t>
            </w:r>
          </w:p>
        </w:tc>
        <w:tc>
          <w:tcPr>
            <w:tcW w:w="3118" w:type="dxa"/>
            <w:vAlign w:val="center"/>
          </w:tcPr>
          <w:p w14:paraId="65C25E61" w14:textId="77777777" w:rsidR="00F930E4" w:rsidRPr="00695128" w:rsidRDefault="00F930E4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K261014 – Izgradnja i opremanje sportskih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6CABA6AC" w14:textId="78434B46" w:rsidR="00F930E4" w:rsidRPr="00695128" w:rsidRDefault="00F930E4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Poslovni objekti – radovi premještanja boćališta Marčelji</w:t>
            </w:r>
          </w:p>
        </w:tc>
      </w:tr>
      <w:tr w:rsidR="00695128" w:rsidRPr="00695128" w14:paraId="5CA46AE2" w14:textId="77777777" w:rsidTr="00E2216F">
        <w:trPr>
          <w:gridAfter w:val="1"/>
          <w:wAfter w:w="1158" w:type="dxa"/>
        </w:trPr>
        <w:tc>
          <w:tcPr>
            <w:tcW w:w="1526" w:type="dxa"/>
            <w:vAlign w:val="center"/>
          </w:tcPr>
          <w:p w14:paraId="796D0E9B" w14:textId="02246C79" w:rsidR="00F930E4" w:rsidRPr="00695128" w:rsidRDefault="00F930E4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2017</w:t>
            </w:r>
          </w:p>
        </w:tc>
        <w:tc>
          <w:tcPr>
            <w:tcW w:w="3118" w:type="dxa"/>
            <w:vAlign w:val="center"/>
          </w:tcPr>
          <w:p w14:paraId="67D6530E" w14:textId="5B7BC1C3" w:rsidR="00F930E4" w:rsidRPr="00695128" w:rsidRDefault="00F930E4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K217101 – Izgradnja i opremanje objekata socijalne, zdravstvene i obiteljske skrbi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243D3EF1" w14:textId="097865AE" w:rsidR="00F930E4" w:rsidRPr="00695128" w:rsidRDefault="00F930E4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Projektna dok. – </w:t>
            </w:r>
            <w:proofErr w:type="spellStart"/>
            <w:r w:rsidRPr="00695128">
              <w:rPr>
                <w:rFonts w:ascii="Calibri" w:hAnsi="Calibri"/>
                <w:sz w:val="24"/>
                <w:szCs w:val="24"/>
              </w:rPr>
              <w:t>rehabilit</w:t>
            </w:r>
            <w:proofErr w:type="spellEnd"/>
            <w:r w:rsidRPr="00695128">
              <w:rPr>
                <w:rFonts w:ascii="Calibri" w:hAnsi="Calibri"/>
                <w:sz w:val="24"/>
                <w:szCs w:val="24"/>
              </w:rPr>
              <w:t>. centar Marčelji</w:t>
            </w:r>
          </w:p>
        </w:tc>
      </w:tr>
      <w:tr w:rsidR="00C17A09" w:rsidRPr="00695128" w14:paraId="32B28C6E" w14:textId="77777777" w:rsidTr="00E2216F">
        <w:trPr>
          <w:gridAfter w:val="1"/>
          <w:wAfter w:w="1158" w:type="dxa"/>
        </w:trPr>
        <w:tc>
          <w:tcPr>
            <w:tcW w:w="1526" w:type="dxa"/>
            <w:vAlign w:val="center"/>
          </w:tcPr>
          <w:p w14:paraId="27919D27" w14:textId="329377C6" w:rsidR="00C17A09" w:rsidRPr="006552CF" w:rsidRDefault="00C17A09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4002</w:t>
            </w:r>
          </w:p>
        </w:tc>
        <w:tc>
          <w:tcPr>
            <w:tcW w:w="3118" w:type="dxa"/>
            <w:vAlign w:val="center"/>
          </w:tcPr>
          <w:p w14:paraId="18469971" w14:textId="7F6FEB40" w:rsidR="00C17A09" w:rsidRPr="006552CF" w:rsidRDefault="00C17A09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Aktivnost A421001 – Aktivnost upravljanja i održavanja poslovnih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67794756" w14:textId="3751E154" w:rsidR="00C17A09" w:rsidRPr="006552CF" w:rsidRDefault="00F72976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Energija – poslovni objekti</w:t>
            </w:r>
          </w:p>
        </w:tc>
      </w:tr>
      <w:tr w:rsidR="00695128" w:rsidRPr="00695128" w14:paraId="524E0EBA" w14:textId="77777777" w:rsidTr="00E2216F">
        <w:trPr>
          <w:gridAfter w:val="1"/>
          <w:wAfter w:w="1158" w:type="dxa"/>
        </w:trPr>
        <w:tc>
          <w:tcPr>
            <w:tcW w:w="1526" w:type="dxa"/>
            <w:vAlign w:val="center"/>
          </w:tcPr>
          <w:p w14:paraId="2B0103EB" w14:textId="77777777" w:rsidR="00ED2D40" w:rsidRPr="006552CF" w:rsidRDefault="00ED2D40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4002</w:t>
            </w:r>
          </w:p>
        </w:tc>
        <w:tc>
          <w:tcPr>
            <w:tcW w:w="3118" w:type="dxa"/>
            <w:vAlign w:val="center"/>
          </w:tcPr>
          <w:p w14:paraId="61002895" w14:textId="77777777" w:rsidR="00ED2D40" w:rsidRPr="006552CF" w:rsidRDefault="00ED2D40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Aktivnost A421001 – Aktivnost upravljanja i održavanja poslovnih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E21D0A4" w14:textId="032C2527" w:rsidR="00ED2D40" w:rsidRPr="006552CF" w:rsidRDefault="00ED2D40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Dodatna ulaganja – općinska zgrada i dom</w:t>
            </w:r>
          </w:p>
        </w:tc>
      </w:tr>
      <w:tr w:rsidR="00F67C2C" w:rsidRPr="00695128" w14:paraId="3ACEB7A3" w14:textId="77777777" w:rsidTr="00326A1E">
        <w:tc>
          <w:tcPr>
            <w:tcW w:w="1526" w:type="dxa"/>
            <w:vAlign w:val="center"/>
          </w:tcPr>
          <w:p w14:paraId="4960F12A" w14:textId="70E923ED" w:rsidR="00F67C2C" w:rsidRPr="006552CF" w:rsidRDefault="00F67C2C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4003</w:t>
            </w:r>
          </w:p>
        </w:tc>
        <w:tc>
          <w:tcPr>
            <w:tcW w:w="3118" w:type="dxa"/>
            <w:vAlign w:val="center"/>
          </w:tcPr>
          <w:p w14:paraId="2710BB8A" w14:textId="2CD24C99" w:rsidR="00F67C2C" w:rsidRPr="006552CF" w:rsidRDefault="00F67C2C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Aktivnost A431010 – Održavanje javne rasvjete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7F76A75" w14:textId="57F5EFF3" w:rsidR="00F67C2C" w:rsidRPr="006552CF" w:rsidRDefault="00F67C2C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Električna energija za javnu rasvjetu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BBF5B9" w14:textId="77777777" w:rsidR="00F67C2C" w:rsidRPr="00695128" w:rsidRDefault="00F67C2C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95128" w:rsidRPr="00695128" w14:paraId="5692B6BA" w14:textId="77777777" w:rsidTr="00326A1E">
        <w:tc>
          <w:tcPr>
            <w:tcW w:w="1526" w:type="dxa"/>
            <w:vAlign w:val="center"/>
          </w:tcPr>
          <w:p w14:paraId="152EEAB0" w14:textId="77777777" w:rsidR="00E370C7" w:rsidRPr="006552CF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43EE272C" w14:textId="77777777" w:rsidR="00E370C7" w:rsidRPr="006552CF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22619688" w14:textId="77777777" w:rsidR="00E370C7" w:rsidRPr="006552CF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Asfaltiranje ostalih nerazvrstanih cesta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D8A731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95128" w:rsidRPr="00695128" w14:paraId="5EB26A2C" w14:textId="77777777" w:rsidTr="00326A1E">
        <w:tc>
          <w:tcPr>
            <w:tcW w:w="1526" w:type="dxa"/>
            <w:vAlign w:val="center"/>
          </w:tcPr>
          <w:p w14:paraId="5578D2B0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173790F7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9C12434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Izgradnja </w:t>
            </w:r>
            <w:proofErr w:type="spellStart"/>
            <w:r w:rsidRPr="00695128">
              <w:rPr>
                <w:rFonts w:ascii="Calibri" w:hAnsi="Calibri"/>
                <w:sz w:val="24"/>
                <w:szCs w:val="24"/>
              </w:rPr>
              <w:t>upojnih</w:t>
            </w:r>
            <w:proofErr w:type="spellEnd"/>
            <w:r w:rsidRPr="00695128">
              <w:rPr>
                <w:rFonts w:ascii="Calibri" w:hAnsi="Calibri"/>
                <w:sz w:val="24"/>
                <w:szCs w:val="24"/>
              </w:rPr>
              <w:t xml:space="preserve"> bunara na cestama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96BBE1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95128" w:rsidRPr="00695128" w14:paraId="64C13CA5" w14:textId="77777777" w:rsidTr="00326A1E">
        <w:tc>
          <w:tcPr>
            <w:tcW w:w="1526" w:type="dxa"/>
            <w:vAlign w:val="center"/>
          </w:tcPr>
          <w:p w14:paraId="7DA0061A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lastRenderedPageBreak/>
              <w:t>4006</w:t>
            </w:r>
          </w:p>
        </w:tc>
        <w:tc>
          <w:tcPr>
            <w:tcW w:w="3118" w:type="dxa"/>
            <w:vAlign w:val="center"/>
          </w:tcPr>
          <w:p w14:paraId="7F1717C4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33F7B204" w14:textId="167D9239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Izgradnja </w:t>
            </w:r>
            <w:r w:rsidR="00C254C5" w:rsidRPr="00695128">
              <w:rPr>
                <w:rFonts w:ascii="Calibri" w:hAnsi="Calibri"/>
                <w:sz w:val="24"/>
                <w:szCs w:val="24"/>
              </w:rPr>
              <w:t>– cesta za novu školu – NC 94</w:t>
            </w:r>
            <w:r w:rsidRPr="0069512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750803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95128" w:rsidRPr="00695128" w14:paraId="728563A3" w14:textId="77777777" w:rsidTr="00E2216F">
        <w:trPr>
          <w:gridAfter w:val="1"/>
          <w:wAfter w:w="1158" w:type="dxa"/>
        </w:trPr>
        <w:tc>
          <w:tcPr>
            <w:tcW w:w="1526" w:type="dxa"/>
            <w:vAlign w:val="center"/>
          </w:tcPr>
          <w:p w14:paraId="7EE4CE06" w14:textId="77777777" w:rsidR="00150DFD" w:rsidRPr="00695128" w:rsidRDefault="00150DFD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2AC0B02C" w14:textId="77777777" w:rsidR="00150DFD" w:rsidRPr="00695128" w:rsidRDefault="00150DFD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3D33425B" w14:textId="4FA499DB" w:rsidR="00150DFD" w:rsidRPr="00695128" w:rsidRDefault="00150DFD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Izgradnja – cesta za novu školu – NC 142 </w:t>
            </w:r>
          </w:p>
        </w:tc>
      </w:tr>
      <w:tr w:rsidR="00695128" w:rsidRPr="00695128" w14:paraId="0C8CAF82" w14:textId="77777777" w:rsidTr="00E2216F">
        <w:trPr>
          <w:gridAfter w:val="1"/>
          <w:wAfter w:w="1158" w:type="dxa"/>
        </w:trPr>
        <w:tc>
          <w:tcPr>
            <w:tcW w:w="1526" w:type="dxa"/>
            <w:vAlign w:val="center"/>
          </w:tcPr>
          <w:p w14:paraId="29561833" w14:textId="77777777" w:rsidR="00150DFD" w:rsidRPr="00695128" w:rsidRDefault="00150DFD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2" w:name="_Hlk24450378"/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66EB2EF2" w14:textId="77777777" w:rsidR="00150DFD" w:rsidRPr="00695128" w:rsidRDefault="00150DFD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6774F29F" w14:textId="77777777" w:rsidR="00150DFD" w:rsidRPr="00695128" w:rsidRDefault="00150DFD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Izgradnja oborinskog kolektora Marinići </w:t>
            </w:r>
          </w:p>
        </w:tc>
      </w:tr>
      <w:tr w:rsidR="00695128" w:rsidRPr="00695128" w14:paraId="2BE6BE45" w14:textId="77777777" w:rsidTr="00E2216F">
        <w:trPr>
          <w:gridAfter w:val="1"/>
          <w:wAfter w:w="1158" w:type="dxa"/>
        </w:trPr>
        <w:tc>
          <w:tcPr>
            <w:tcW w:w="1526" w:type="dxa"/>
            <w:vAlign w:val="center"/>
          </w:tcPr>
          <w:p w14:paraId="6F852E82" w14:textId="77777777" w:rsidR="005A5AE9" w:rsidRPr="00695128" w:rsidRDefault="005A5AE9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63561CAC" w14:textId="77777777" w:rsidR="005A5AE9" w:rsidRPr="00695128" w:rsidRDefault="005A5AE9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7996DE9A" w14:textId="77777777" w:rsidR="005A5AE9" w:rsidRPr="00695128" w:rsidRDefault="005A5AE9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Izgradnja – pristupni put </w:t>
            </w:r>
            <w:proofErr w:type="spellStart"/>
            <w:r w:rsidRPr="00695128">
              <w:rPr>
                <w:rFonts w:ascii="Calibri" w:hAnsi="Calibri"/>
                <w:sz w:val="24"/>
                <w:szCs w:val="24"/>
              </w:rPr>
              <w:t>Benčani</w:t>
            </w:r>
            <w:proofErr w:type="spellEnd"/>
            <w:r w:rsidRPr="0069512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695128" w:rsidRPr="00695128" w14:paraId="73D43A09" w14:textId="77777777" w:rsidTr="00E2216F">
        <w:trPr>
          <w:gridAfter w:val="1"/>
          <w:wAfter w:w="1158" w:type="dxa"/>
        </w:trPr>
        <w:tc>
          <w:tcPr>
            <w:tcW w:w="1526" w:type="dxa"/>
            <w:vAlign w:val="center"/>
          </w:tcPr>
          <w:p w14:paraId="40FA703D" w14:textId="77777777" w:rsidR="00C254C5" w:rsidRPr="00695128" w:rsidRDefault="00C254C5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62B0A23C" w14:textId="77777777" w:rsidR="00C254C5" w:rsidRPr="00695128" w:rsidRDefault="00C254C5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2D4CBBFA" w14:textId="77C3C8C9" w:rsidR="00C254C5" w:rsidRPr="00695128" w:rsidRDefault="00C254C5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Izgradnja </w:t>
            </w:r>
            <w:r w:rsidR="00150DFD" w:rsidRPr="00695128">
              <w:rPr>
                <w:rFonts w:ascii="Calibri" w:hAnsi="Calibri"/>
                <w:sz w:val="24"/>
                <w:szCs w:val="24"/>
              </w:rPr>
              <w:t xml:space="preserve">– </w:t>
            </w:r>
            <w:r w:rsidR="005A5AE9" w:rsidRPr="00695128">
              <w:rPr>
                <w:rFonts w:ascii="Calibri" w:hAnsi="Calibri"/>
                <w:sz w:val="24"/>
                <w:szCs w:val="24"/>
              </w:rPr>
              <w:t xml:space="preserve">cesta prema </w:t>
            </w:r>
            <w:proofErr w:type="spellStart"/>
            <w:r w:rsidR="005A5AE9" w:rsidRPr="00695128">
              <w:rPr>
                <w:rFonts w:ascii="Calibri" w:hAnsi="Calibri"/>
                <w:sz w:val="24"/>
                <w:szCs w:val="24"/>
              </w:rPr>
              <w:t>Adriametalu</w:t>
            </w:r>
            <w:proofErr w:type="spellEnd"/>
            <w:r w:rsidR="005A5AE9" w:rsidRPr="00695128">
              <w:rPr>
                <w:rFonts w:ascii="Calibri" w:hAnsi="Calibri"/>
                <w:sz w:val="24"/>
                <w:szCs w:val="24"/>
              </w:rPr>
              <w:t xml:space="preserve"> - </w:t>
            </w:r>
            <w:proofErr w:type="spellStart"/>
            <w:r w:rsidR="005A5AE9" w:rsidRPr="00695128">
              <w:rPr>
                <w:rFonts w:ascii="Calibri" w:hAnsi="Calibri"/>
                <w:sz w:val="24"/>
                <w:szCs w:val="24"/>
              </w:rPr>
              <w:t>Turčino</w:t>
            </w:r>
            <w:proofErr w:type="spellEnd"/>
            <w:r w:rsidRPr="0069512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bookmarkEnd w:id="2"/>
      <w:tr w:rsidR="00695128" w:rsidRPr="00695128" w14:paraId="6752AC8E" w14:textId="77777777" w:rsidTr="00E2216F">
        <w:trPr>
          <w:gridAfter w:val="1"/>
          <w:wAfter w:w="1158" w:type="dxa"/>
        </w:trPr>
        <w:tc>
          <w:tcPr>
            <w:tcW w:w="1526" w:type="dxa"/>
            <w:vAlign w:val="center"/>
          </w:tcPr>
          <w:p w14:paraId="5158F2F7" w14:textId="77777777" w:rsidR="0043732A" w:rsidRPr="00695128" w:rsidRDefault="0043732A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5C6DCE63" w14:textId="77777777" w:rsidR="0043732A" w:rsidRPr="00695128" w:rsidRDefault="0043732A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7B9391F0" w14:textId="77777777" w:rsidR="0043732A" w:rsidRPr="00695128" w:rsidRDefault="0043732A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Izgradnja – parkiralište uz NK </w:t>
            </w:r>
            <w:proofErr w:type="spellStart"/>
            <w:r w:rsidRPr="00695128">
              <w:rPr>
                <w:rFonts w:ascii="Calibri" w:hAnsi="Calibri"/>
                <w:sz w:val="24"/>
                <w:szCs w:val="24"/>
              </w:rPr>
              <w:t>Halubjan</w:t>
            </w:r>
            <w:proofErr w:type="spellEnd"/>
            <w:r w:rsidRPr="0069512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695128" w:rsidRPr="00695128" w14:paraId="144EA281" w14:textId="77777777" w:rsidTr="00E2216F">
        <w:trPr>
          <w:gridAfter w:val="1"/>
          <w:wAfter w:w="1158" w:type="dxa"/>
        </w:trPr>
        <w:tc>
          <w:tcPr>
            <w:tcW w:w="1526" w:type="dxa"/>
            <w:vAlign w:val="center"/>
          </w:tcPr>
          <w:p w14:paraId="72244474" w14:textId="77777777" w:rsidR="0043732A" w:rsidRPr="00695128" w:rsidRDefault="0043732A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3" w:name="_Hlk24450530"/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7462F7B2" w14:textId="77777777" w:rsidR="0043732A" w:rsidRPr="00695128" w:rsidRDefault="0043732A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13C554B0" w14:textId="77777777" w:rsidR="0043732A" w:rsidRPr="00695128" w:rsidRDefault="0043732A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Izgradnja – parkiralište uz rotor </w:t>
            </w:r>
            <w:proofErr w:type="spellStart"/>
            <w:r w:rsidRPr="00695128">
              <w:rPr>
                <w:rFonts w:ascii="Calibri" w:hAnsi="Calibri"/>
                <w:sz w:val="24"/>
                <w:szCs w:val="24"/>
              </w:rPr>
              <w:t>Halubjan</w:t>
            </w:r>
            <w:proofErr w:type="spellEnd"/>
            <w:r w:rsidRPr="0069512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695128" w:rsidRPr="00695128" w14:paraId="15CB2789" w14:textId="77777777" w:rsidTr="00E2216F">
        <w:trPr>
          <w:gridAfter w:val="1"/>
          <w:wAfter w:w="1158" w:type="dxa"/>
        </w:trPr>
        <w:tc>
          <w:tcPr>
            <w:tcW w:w="1526" w:type="dxa"/>
            <w:vAlign w:val="center"/>
          </w:tcPr>
          <w:p w14:paraId="6F3B66F8" w14:textId="77777777" w:rsidR="0043732A" w:rsidRPr="00695128" w:rsidRDefault="0043732A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54EA25B7" w14:textId="77777777" w:rsidR="0043732A" w:rsidRPr="00695128" w:rsidRDefault="0043732A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35B5AD6E" w14:textId="496F856F" w:rsidR="0043732A" w:rsidRPr="00695128" w:rsidRDefault="0043732A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Izgradnja – parkiralište u </w:t>
            </w:r>
            <w:proofErr w:type="spellStart"/>
            <w:r w:rsidRPr="00695128">
              <w:rPr>
                <w:rFonts w:ascii="Calibri" w:hAnsi="Calibri"/>
                <w:sz w:val="24"/>
                <w:szCs w:val="24"/>
              </w:rPr>
              <w:t>Marčeljima</w:t>
            </w:r>
            <w:proofErr w:type="spellEnd"/>
            <w:r w:rsidRPr="0069512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bookmarkEnd w:id="3"/>
      <w:tr w:rsidR="00695128" w:rsidRPr="00695128" w14:paraId="1001A8B5" w14:textId="77777777" w:rsidTr="00326A1E">
        <w:tc>
          <w:tcPr>
            <w:tcW w:w="1526" w:type="dxa"/>
            <w:vAlign w:val="center"/>
          </w:tcPr>
          <w:p w14:paraId="644072CF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17816C7B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2B7922" w14:textId="33831998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Projektna dokumentacija – </w:t>
            </w:r>
            <w:r w:rsidR="00AA6289" w:rsidRPr="00695128">
              <w:rPr>
                <w:rFonts w:ascii="Calibri" w:hAnsi="Calibri"/>
                <w:sz w:val="24"/>
                <w:szCs w:val="24"/>
              </w:rPr>
              <w:t xml:space="preserve">spojna cesta D427 – </w:t>
            </w:r>
            <w:proofErr w:type="spellStart"/>
            <w:r w:rsidR="00AA6289" w:rsidRPr="00695128">
              <w:rPr>
                <w:rFonts w:ascii="Calibri" w:hAnsi="Calibri"/>
                <w:sz w:val="24"/>
                <w:szCs w:val="24"/>
              </w:rPr>
              <w:t>Bujki</w:t>
            </w:r>
            <w:proofErr w:type="spellEnd"/>
            <w:r w:rsidR="00AA6289" w:rsidRPr="00695128"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 w:rsidR="00AA6289" w:rsidRPr="00695128">
              <w:rPr>
                <w:rFonts w:ascii="Calibri" w:hAnsi="Calibri"/>
                <w:sz w:val="24"/>
                <w:szCs w:val="24"/>
              </w:rPr>
              <w:t>Sroki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2EE03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95128" w:rsidRPr="00695128" w14:paraId="6A18BA16" w14:textId="77777777" w:rsidTr="00326A1E">
        <w:tc>
          <w:tcPr>
            <w:tcW w:w="1526" w:type="dxa"/>
            <w:vAlign w:val="center"/>
          </w:tcPr>
          <w:p w14:paraId="2AB1E366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056D8A03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6545347" w14:textId="03D0F19B" w:rsidR="00E370C7" w:rsidRPr="00695128" w:rsidRDefault="00AA6289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Projektna dokumentacija – spojna cesta D427 – </w:t>
            </w:r>
            <w:proofErr w:type="spellStart"/>
            <w:r w:rsidRPr="00695128">
              <w:rPr>
                <w:rFonts w:ascii="Calibri" w:hAnsi="Calibri"/>
                <w:sz w:val="24"/>
                <w:szCs w:val="24"/>
              </w:rPr>
              <w:t>Bujki</w:t>
            </w:r>
            <w:proofErr w:type="spellEnd"/>
            <w:r w:rsidRPr="00695128"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 w:rsidRPr="00695128">
              <w:rPr>
                <w:rFonts w:ascii="Calibri" w:hAnsi="Calibri"/>
                <w:sz w:val="24"/>
                <w:szCs w:val="24"/>
              </w:rPr>
              <w:t>Mladenići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0BC1DA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95128" w:rsidRPr="00695128" w14:paraId="6080784D" w14:textId="77777777" w:rsidTr="00326A1E">
        <w:tc>
          <w:tcPr>
            <w:tcW w:w="1526" w:type="dxa"/>
            <w:vAlign w:val="center"/>
          </w:tcPr>
          <w:p w14:paraId="51A7BB6D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2ACE31D8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35AFEDD" w14:textId="754533C9" w:rsidR="00E370C7" w:rsidRPr="00695128" w:rsidRDefault="00A949C6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Dodatna ulaganja na cestama – mjere smirivanja prometa</w:t>
            </w:r>
            <w:r w:rsidR="00E370C7" w:rsidRPr="0069512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F0447F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95128" w:rsidRPr="00695128" w14:paraId="38211826" w14:textId="77777777" w:rsidTr="00326A1E">
        <w:trPr>
          <w:trHeight w:val="1468"/>
        </w:trPr>
        <w:tc>
          <w:tcPr>
            <w:tcW w:w="1526" w:type="dxa"/>
            <w:vAlign w:val="center"/>
          </w:tcPr>
          <w:p w14:paraId="30E9A4D9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4" w:name="_Hlk24455535"/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0E65DAB3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K461007 – Izgradnja, uređenje i opremanje javnih površina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83AB8A" w14:textId="70DACFC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Ostali građevinski objekti – </w:t>
            </w:r>
            <w:r w:rsidR="0062334A" w:rsidRPr="00695128">
              <w:rPr>
                <w:rFonts w:ascii="Calibri" w:hAnsi="Calibri"/>
                <w:sz w:val="24"/>
                <w:szCs w:val="24"/>
              </w:rPr>
              <w:t xml:space="preserve">izgradnja igrališta u </w:t>
            </w:r>
            <w:r w:rsidR="00A949C6" w:rsidRPr="00695128">
              <w:rPr>
                <w:rFonts w:ascii="Calibri" w:hAnsi="Calibri"/>
                <w:sz w:val="24"/>
                <w:szCs w:val="24"/>
              </w:rPr>
              <w:t>rekreacijsk</w:t>
            </w:r>
            <w:r w:rsidR="0062334A" w:rsidRPr="00695128">
              <w:rPr>
                <w:rFonts w:ascii="Calibri" w:hAnsi="Calibri"/>
                <w:sz w:val="24"/>
                <w:szCs w:val="24"/>
              </w:rPr>
              <w:t>oj</w:t>
            </w:r>
            <w:r w:rsidR="00A949C6" w:rsidRPr="00695128">
              <w:rPr>
                <w:rFonts w:ascii="Calibri" w:hAnsi="Calibri"/>
                <w:sz w:val="24"/>
                <w:szCs w:val="24"/>
              </w:rPr>
              <w:t xml:space="preserve"> zon</w:t>
            </w:r>
            <w:r w:rsidR="0062334A" w:rsidRPr="00695128">
              <w:rPr>
                <w:rFonts w:ascii="Calibri" w:hAnsi="Calibri"/>
                <w:sz w:val="24"/>
                <w:szCs w:val="24"/>
              </w:rPr>
              <w:t>i</w:t>
            </w:r>
            <w:r w:rsidR="00A949C6" w:rsidRPr="00695128">
              <w:rPr>
                <w:rFonts w:ascii="Calibri" w:hAnsi="Calibri"/>
                <w:sz w:val="24"/>
                <w:szCs w:val="24"/>
              </w:rPr>
              <w:t xml:space="preserve"> Vrtače</w:t>
            </w:r>
            <w:r w:rsidRPr="0069512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58B4E8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bookmarkEnd w:id="4"/>
      <w:tr w:rsidR="00695128" w:rsidRPr="00695128" w14:paraId="23025459" w14:textId="77777777" w:rsidTr="00E2216F">
        <w:trPr>
          <w:gridAfter w:val="1"/>
          <w:wAfter w:w="1158" w:type="dxa"/>
          <w:trHeight w:val="1468"/>
        </w:trPr>
        <w:tc>
          <w:tcPr>
            <w:tcW w:w="1526" w:type="dxa"/>
            <w:vAlign w:val="center"/>
          </w:tcPr>
          <w:p w14:paraId="4F92ACC9" w14:textId="77777777" w:rsidR="00A949C6" w:rsidRPr="00695128" w:rsidRDefault="00A949C6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48FB7C93" w14:textId="77777777" w:rsidR="00A949C6" w:rsidRPr="00695128" w:rsidRDefault="00A949C6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K461007 – Izgradnja, uređenje i opremanje javnih površina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70045" w14:textId="77777777" w:rsidR="00A949C6" w:rsidRPr="00695128" w:rsidRDefault="00A949C6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Ostali građevinski objekti – sportsko igralište Marinići </w:t>
            </w:r>
          </w:p>
        </w:tc>
      </w:tr>
      <w:tr w:rsidR="00532D84" w:rsidRPr="00695128" w14:paraId="6D149477" w14:textId="77777777" w:rsidTr="00E2216F">
        <w:trPr>
          <w:gridAfter w:val="1"/>
          <w:wAfter w:w="1158" w:type="dxa"/>
          <w:trHeight w:val="1468"/>
        </w:trPr>
        <w:tc>
          <w:tcPr>
            <w:tcW w:w="1526" w:type="dxa"/>
            <w:vAlign w:val="center"/>
          </w:tcPr>
          <w:p w14:paraId="3B31CBAF" w14:textId="740767E6" w:rsidR="00532D84" w:rsidRPr="006552CF" w:rsidRDefault="00532D84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lastRenderedPageBreak/>
              <w:t>4006</w:t>
            </w:r>
          </w:p>
        </w:tc>
        <w:tc>
          <w:tcPr>
            <w:tcW w:w="3118" w:type="dxa"/>
            <w:vAlign w:val="center"/>
          </w:tcPr>
          <w:p w14:paraId="005FBC3D" w14:textId="41150031" w:rsidR="00532D84" w:rsidRPr="006552CF" w:rsidRDefault="00532D84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K461007 – Izgradnja, uređenje i opremanje javnih površina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C52475" w14:textId="039FF0CE" w:rsidR="00532D84" w:rsidRPr="006552CF" w:rsidRDefault="00532D84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Poslovni objekti – kiosci za tržnicu Marinići</w:t>
            </w:r>
          </w:p>
        </w:tc>
      </w:tr>
      <w:tr w:rsidR="00695128" w:rsidRPr="00695128" w14:paraId="7DD79E85" w14:textId="77777777" w:rsidTr="00E2216F">
        <w:trPr>
          <w:gridAfter w:val="1"/>
          <w:wAfter w:w="1158" w:type="dxa"/>
          <w:trHeight w:val="1468"/>
        </w:trPr>
        <w:tc>
          <w:tcPr>
            <w:tcW w:w="1526" w:type="dxa"/>
            <w:vAlign w:val="center"/>
          </w:tcPr>
          <w:p w14:paraId="37D46721" w14:textId="77777777" w:rsidR="00A949C6" w:rsidRPr="00695128" w:rsidRDefault="00A949C6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6A852C69" w14:textId="77777777" w:rsidR="00A949C6" w:rsidRPr="00695128" w:rsidRDefault="00A949C6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K461007 – Izgradnja, uređenje i opremanje javnih površina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05A6AB" w14:textId="6BF1414A" w:rsidR="00A949C6" w:rsidRPr="00695128" w:rsidRDefault="00A949C6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Ostali građevinski objekti – </w:t>
            </w:r>
            <w:r w:rsidR="0062334A" w:rsidRPr="00695128">
              <w:rPr>
                <w:rFonts w:ascii="Calibri" w:hAnsi="Calibri"/>
                <w:sz w:val="24"/>
                <w:szCs w:val="24"/>
              </w:rPr>
              <w:t>nova dječja igrališta</w:t>
            </w:r>
            <w:r w:rsidRPr="0069512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695128" w:rsidRPr="00695128" w14:paraId="0D9D5D92" w14:textId="77777777" w:rsidTr="00326A1E">
        <w:trPr>
          <w:trHeight w:val="1651"/>
        </w:trPr>
        <w:tc>
          <w:tcPr>
            <w:tcW w:w="1526" w:type="dxa"/>
            <w:vAlign w:val="center"/>
          </w:tcPr>
          <w:p w14:paraId="68A84AFC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5" w:name="_Hlk24455587"/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1B5195F1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K461007 – Izgradnja, uređenje i opremanje javnih površina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23F203B6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Projektna dokumentacija – nathodnik škola - Općina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8529B2" w14:textId="77777777" w:rsidR="00E370C7" w:rsidRPr="00695128" w:rsidRDefault="00E370C7" w:rsidP="00E370C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bookmarkEnd w:id="5"/>
      <w:tr w:rsidR="00695128" w:rsidRPr="00695128" w14:paraId="1C6B5F2F" w14:textId="77777777" w:rsidTr="00E2216F">
        <w:trPr>
          <w:gridAfter w:val="1"/>
          <w:wAfter w:w="1158" w:type="dxa"/>
          <w:trHeight w:val="1468"/>
        </w:trPr>
        <w:tc>
          <w:tcPr>
            <w:tcW w:w="1526" w:type="dxa"/>
            <w:vAlign w:val="center"/>
          </w:tcPr>
          <w:p w14:paraId="07DDC08F" w14:textId="77777777" w:rsidR="00695128" w:rsidRPr="00695128" w:rsidRDefault="00695128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3118" w:type="dxa"/>
            <w:vAlign w:val="center"/>
          </w:tcPr>
          <w:p w14:paraId="6130ED43" w14:textId="77777777" w:rsidR="00695128" w:rsidRPr="00695128" w:rsidRDefault="00695128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K461003 – Izgradnja, uređenje i opremanje groblja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B0FD6" w14:textId="77777777" w:rsidR="00695128" w:rsidRPr="00695128" w:rsidRDefault="00695128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 xml:space="preserve">Dodatna ulaganja – uređenje ulaza groblja </w:t>
            </w:r>
          </w:p>
        </w:tc>
      </w:tr>
      <w:tr w:rsidR="00695128" w:rsidRPr="00695128" w14:paraId="0390DB58" w14:textId="77777777" w:rsidTr="00E2216F">
        <w:trPr>
          <w:gridAfter w:val="1"/>
          <w:wAfter w:w="1158" w:type="dxa"/>
          <w:trHeight w:val="1468"/>
        </w:trPr>
        <w:tc>
          <w:tcPr>
            <w:tcW w:w="1526" w:type="dxa"/>
            <w:vAlign w:val="center"/>
          </w:tcPr>
          <w:p w14:paraId="62EFD0AA" w14:textId="515BFE22" w:rsidR="00AA7F78" w:rsidRPr="00695128" w:rsidRDefault="00AA7F78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40</w:t>
            </w:r>
            <w:r w:rsidR="00695128" w:rsidRPr="00695128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2524F68E" w14:textId="05CD00B8" w:rsidR="00AA7F78" w:rsidRPr="00695128" w:rsidRDefault="00AA7F78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Kapitalni projekt K4</w:t>
            </w:r>
            <w:r w:rsidR="00695128" w:rsidRPr="00695128">
              <w:rPr>
                <w:rFonts w:ascii="Calibri" w:hAnsi="Calibri"/>
                <w:sz w:val="24"/>
                <w:szCs w:val="24"/>
              </w:rPr>
              <w:t>0</w:t>
            </w:r>
            <w:r w:rsidRPr="00695128">
              <w:rPr>
                <w:rFonts w:ascii="Calibri" w:hAnsi="Calibri"/>
                <w:sz w:val="24"/>
                <w:szCs w:val="24"/>
              </w:rPr>
              <w:t>1</w:t>
            </w:r>
            <w:r w:rsidR="00660A0E">
              <w:rPr>
                <w:rFonts w:ascii="Calibri" w:hAnsi="Calibri"/>
                <w:sz w:val="24"/>
                <w:szCs w:val="24"/>
              </w:rPr>
              <w:t>1</w:t>
            </w:r>
            <w:r w:rsidRPr="00695128">
              <w:rPr>
                <w:rFonts w:ascii="Calibri" w:hAnsi="Calibri"/>
                <w:sz w:val="24"/>
                <w:szCs w:val="24"/>
              </w:rPr>
              <w:t>0</w:t>
            </w:r>
            <w:r w:rsidR="00695128" w:rsidRPr="00695128">
              <w:rPr>
                <w:rFonts w:ascii="Calibri" w:hAnsi="Calibri"/>
                <w:sz w:val="24"/>
                <w:szCs w:val="24"/>
              </w:rPr>
              <w:t>2</w:t>
            </w:r>
            <w:r w:rsidRPr="0069512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="00695128" w:rsidRPr="00695128">
              <w:rPr>
                <w:rFonts w:ascii="Calibri" w:hAnsi="Calibri"/>
                <w:sz w:val="24"/>
                <w:szCs w:val="24"/>
              </w:rPr>
              <w:t>Radna zona Marinići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13758A" w14:textId="6D2B195F" w:rsidR="00AA7F78" w:rsidRPr="00695128" w:rsidRDefault="00695128" w:rsidP="00E221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128">
              <w:rPr>
                <w:rFonts w:ascii="Calibri" w:hAnsi="Calibri"/>
                <w:sz w:val="24"/>
                <w:szCs w:val="24"/>
              </w:rPr>
              <w:t>Projektna dokumentacija – cesta RZ Marinići – južni čvor</w:t>
            </w:r>
            <w:r w:rsidR="00AA7F78" w:rsidRPr="0069512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59E2427F" w14:textId="77777777" w:rsidR="00557D35" w:rsidRDefault="00557D35" w:rsidP="00FD24F9">
      <w:pPr>
        <w:jc w:val="both"/>
        <w:rPr>
          <w:rFonts w:cs="Times New Roman"/>
          <w:sz w:val="24"/>
          <w:szCs w:val="24"/>
        </w:rPr>
      </w:pPr>
    </w:p>
    <w:p w14:paraId="581DD767" w14:textId="77777777" w:rsidR="00FD24F9" w:rsidRPr="00A156D5" w:rsidRDefault="00716F8D" w:rsidP="007F32B7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</w:t>
      </w:r>
      <w:r w:rsidR="00C81F8A" w:rsidRPr="00A156D5">
        <w:rPr>
          <w:rFonts w:cs="Times New Roman"/>
          <w:sz w:val="24"/>
          <w:szCs w:val="24"/>
        </w:rPr>
        <w:t>lanak 2.</w:t>
      </w:r>
    </w:p>
    <w:p w14:paraId="0BDD7F62" w14:textId="76AAE7B7" w:rsidR="00C81F8A" w:rsidRPr="00A156D5" w:rsidRDefault="00C81F8A" w:rsidP="007F32B7">
      <w:pPr>
        <w:spacing w:after="0"/>
        <w:jc w:val="both"/>
        <w:rPr>
          <w:rFonts w:cs="Times New Roman"/>
          <w:sz w:val="24"/>
          <w:szCs w:val="24"/>
        </w:rPr>
      </w:pPr>
      <w:r w:rsidRPr="00A156D5">
        <w:rPr>
          <w:rFonts w:cs="Times New Roman"/>
          <w:sz w:val="24"/>
          <w:szCs w:val="24"/>
        </w:rPr>
        <w:t xml:space="preserve">Ova odluka stupa na snagu </w:t>
      </w:r>
      <w:r w:rsidR="008563AC">
        <w:rPr>
          <w:rFonts w:cs="Times New Roman"/>
          <w:sz w:val="24"/>
          <w:szCs w:val="24"/>
        </w:rPr>
        <w:t>prvog</w:t>
      </w:r>
      <w:r w:rsidR="005C36C1">
        <w:rPr>
          <w:rFonts w:cs="Times New Roman"/>
          <w:sz w:val="24"/>
          <w:szCs w:val="24"/>
        </w:rPr>
        <w:t xml:space="preserve"> dana od dana </w:t>
      </w:r>
      <w:bookmarkStart w:id="6" w:name="_GoBack"/>
      <w:bookmarkEnd w:id="6"/>
      <w:r w:rsidRPr="00A156D5">
        <w:rPr>
          <w:rFonts w:cs="Times New Roman"/>
          <w:sz w:val="24"/>
          <w:szCs w:val="24"/>
        </w:rPr>
        <w:t>objave u "Službenim novinama Općine Viškovo”.</w:t>
      </w:r>
    </w:p>
    <w:p w14:paraId="4B6C9AD5" w14:textId="77777777" w:rsidR="00EF1F5C" w:rsidRPr="00A156D5" w:rsidRDefault="00EF1F5C" w:rsidP="00EF1F5C">
      <w:pPr>
        <w:pStyle w:val="Obinitekst"/>
        <w:rPr>
          <w:rFonts w:asciiTheme="minorHAnsi" w:hAnsiTheme="minorHAnsi" w:cs="Arial"/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</w:tblGrid>
      <w:tr w:rsidR="00EF1F5C" w:rsidRPr="00A156D5" w14:paraId="6A7AB4DF" w14:textId="77777777" w:rsidTr="00EF1F5C">
        <w:tc>
          <w:tcPr>
            <w:tcW w:w="4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BB1E" w14:textId="53962755" w:rsidR="00EF1F5C" w:rsidRPr="000E1891" w:rsidRDefault="00EF1F5C">
            <w:pPr>
              <w:spacing w:after="0" w:line="240" w:lineRule="auto"/>
              <w:rPr>
                <w:sz w:val="24"/>
                <w:szCs w:val="24"/>
              </w:rPr>
            </w:pPr>
            <w:r w:rsidRPr="000E1891">
              <w:rPr>
                <w:sz w:val="24"/>
                <w:szCs w:val="24"/>
              </w:rPr>
              <w:t xml:space="preserve">KLASA: </w:t>
            </w:r>
            <w:r w:rsidR="000E1891">
              <w:rPr>
                <w:sz w:val="24"/>
                <w:szCs w:val="24"/>
              </w:rPr>
              <w:t>021-04/20-01/</w:t>
            </w:r>
          </w:p>
          <w:p w14:paraId="6C232A4A" w14:textId="69F9BFE0" w:rsidR="00EF1F5C" w:rsidRPr="000E1891" w:rsidRDefault="00EF1F5C">
            <w:pPr>
              <w:spacing w:after="0" w:line="240" w:lineRule="auto"/>
              <w:rPr>
                <w:sz w:val="24"/>
                <w:szCs w:val="24"/>
              </w:rPr>
            </w:pPr>
            <w:r w:rsidRPr="000E1891">
              <w:rPr>
                <w:sz w:val="24"/>
                <w:szCs w:val="24"/>
              </w:rPr>
              <w:t>URBROJ: 2170-09-0</w:t>
            </w:r>
            <w:r w:rsidR="000E1891">
              <w:rPr>
                <w:sz w:val="24"/>
                <w:szCs w:val="24"/>
              </w:rPr>
              <w:t>4/</w:t>
            </w:r>
            <w:proofErr w:type="spellStart"/>
            <w:r w:rsidR="000E1891">
              <w:rPr>
                <w:sz w:val="24"/>
                <w:szCs w:val="24"/>
              </w:rPr>
              <w:t>04</w:t>
            </w:r>
            <w:proofErr w:type="spellEnd"/>
            <w:r w:rsidR="000E1891">
              <w:rPr>
                <w:sz w:val="24"/>
                <w:szCs w:val="24"/>
              </w:rPr>
              <w:t>-20-</w:t>
            </w:r>
          </w:p>
          <w:p w14:paraId="3668DA50" w14:textId="0A33177C" w:rsidR="00EF1F5C" w:rsidRPr="000E1891" w:rsidRDefault="00EF1F5C">
            <w:pPr>
              <w:spacing w:after="0" w:line="240" w:lineRule="auto"/>
              <w:rPr>
                <w:sz w:val="24"/>
                <w:szCs w:val="24"/>
              </w:rPr>
            </w:pPr>
            <w:r w:rsidRPr="000E1891">
              <w:rPr>
                <w:sz w:val="24"/>
                <w:szCs w:val="24"/>
              </w:rPr>
              <w:t xml:space="preserve">Viškovo, </w:t>
            </w:r>
            <w:r w:rsidR="00532D84" w:rsidRPr="000E1891">
              <w:rPr>
                <w:sz w:val="24"/>
                <w:szCs w:val="24"/>
              </w:rPr>
              <w:t>____________</w:t>
            </w:r>
            <w:r w:rsidR="00667A33" w:rsidRPr="000E1891">
              <w:rPr>
                <w:sz w:val="24"/>
                <w:szCs w:val="24"/>
              </w:rPr>
              <w:t xml:space="preserve"> </w:t>
            </w:r>
            <w:r w:rsidRPr="000E1891">
              <w:rPr>
                <w:sz w:val="24"/>
                <w:szCs w:val="24"/>
              </w:rPr>
              <w:t xml:space="preserve"> 20</w:t>
            </w:r>
            <w:r w:rsidR="00532D84" w:rsidRPr="000E1891">
              <w:rPr>
                <w:sz w:val="24"/>
                <w:szCs w:val="24"/>
              </w:rPr>
              <w:t>20</w:t>
            </w:r>
            <w:r w:rsidRPr="000E1891">
              <w:rPr>
                <w:sz w:val="24"/>
                <w:szCs w:val="24"/>
              </w:rPr>
              <w:t>. godine</w:t>
            </w:r>
          </w:p>
          <w:p w14:paraId="6F8C0A79" w14:textId="77777777" w:rsidR="00EF1F5C" w:rsidRPr="003E6075" w:rsidRDefault="00EF1F5C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0079C507" w14:textId="77777777" w:rsidR="00EF1F5C" w:rsidRPr="00A156D5" w:rsidRDefault="00EF1F5C" w:rsidP="00EF1F5C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14:paraId="5A88543D" w14:textId="77777777" w:rsidR="00EF1F5C" w:rsidRPr="00A156D5" w:rsidRDefault="00EF1F5C" w:rsidP="00EF1F5C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14:paraId="3B1498EE" w14:textId="77777777" w:rsidR="007F32B7" w:rsidRDefault="007F32B7" w:rsidP="007F32B7">
      <w:pPr>
        <w:spacing w:after="0" w:line="240" w:lineRule="auto"/>
        <w:rPr>
          <w:bCs/>
          <w:color w:val="000000"/>
          <w:sz w:val="24"/>
          <w:szCs w:val="24"/>
        </w:rPr>
      </w:pPr>
    </w:p>
    <w:p w14:paraId="203BAF90" w14:textId="77777777" w:rsidR="007F32B7" w:rsidRDefault="007F32B7" w:rsidP="007F32B7">
      <w:pPr>
        <w:spacing w:after="0" w:line="240" w:lineRule="auto"/>
        <w:rPr>
          <w:bCs/>
          <w:color w:val="000000"/>
          <w:sz w:val="24"/>
          <w:szCs w:val="24"/>
        </w:rPr>
      </w:pPr>
    </w:p>
    <w:p w14:paraId="2CCAFDA2" w14:textId="77777777" w:rsidR="007F32B7" w:rsidRDefault="007F32B7" w:rsidP="007F32B7">
      <w:pPr>
        <w:spacing w:after="0" w:line="240" w:lineRule="auto"/>
        <w:rPr>
          <w:bCs/>
          <w:color w:val="000000"/>
          <w:sz w:val="24"/>
          <w:szCs w:val="24"/>
        </w:rPr>
      </w:pPr>
    </w:p>
    <w:p w14:paraId="413DCEA2" w14:textId="77777777" w:rsidR="00557D35" w:rsidRDefault="00557D35" w:rsidP="007F32B7">
      <w:pPr>
        <w:spacing w:after="0" w:line="240" w:lineRule="auto"/>
        <w:rPr>
          <w:bCs/>
          <w:color w:val="000000"/>
          <w:sz w:val="24"/>
          <w:szCs w:val="24"/>
        </w:rPr>
      </w:pPr>
    </w:p>
    <w:p w14:paraId="7B2CFFD5" w14:textId="77777777" w:rsidR="00557D35" w:rsidRDefault="00557D35" w:rsidP="007F32B7">
      <w:pPr>
        <w:spacing w:after="0" w:line="240" w:lineRule="auto"/>
        <w:rPr>
          <w:bCs/>
          <w:color w:val="000000"/>
          <w:sz w:val="24"/>
          <w:szCs w:val="24"/>
        </w:rPr>
      </w:pPr>
    </w:p>
    <w:p w14:paraId="085F7D34" w14:textId="77777777" w:rsidR="00EF1F5C" w:rsidRPr="00A156D5" w:rsidRDefault="00EF1F5C" w:rsidP="007F32B7">
      <w:pPr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A156D5">
        <w:rPr>
          <w:bCs/>
          <w:color w:val="000000"/>
          <w:sz w:val="24"/>
          <w:szCs w:val="24"/>
        </w:rPr>
        <w:t>OPĆINSKO VIJEĆE OPĆINE VIŠKOVO</w:t>
      </w:r>
    </w:p>
    <w:p w14:paraId="5252D9E1" w14:textId="77777777" w:rsidR="00EF1F5C" w:rsidRDefault="00EF1F5C" w:rsidP="00EF1F5C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14:paraId="4F7D6A19" w14:textId="77777777" w:rsidR="00EC7412" w:rsidRDefault="00EC7412" w:rsidP="00EF1F5C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14:paraId="195C275D" w14:textId="77777777" w:rsidR="00EF1F5C" w:rsidRPr="00A156D5" w:rsidRDefault="00EF1F5C" w:rsidP="00EF1F5C">
      <w:pPr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A156D5">
        <w:rPr>
          <w:bCs/>
          <w:color w:val="000000"/>
          <w:sz w:val="24"/>
          <w:szCs w:val="24"/>
        </w:rPr>
        <w:t xml:space="preserve">                                                       </w:t>
      </w:r>
      <w:r w:rsidR="004F66DF">
        <w:rPr>
          <w:bCs/>
          <w:color w:val="000000"/>
          <w:sz w:val="24"/>
          <w:szCs w:val="24"/>
        </w:rPr>
        <w:t xml:space="preserve">          </w:t>
      </w:r>
      <w:r w:rsidRPr="00A156D5">
        <w:rPr>
          <w:bCs/>
          <w:color w:val="000000"/>
          <w:sz w:val="24"/>
          <w:szCs w:val="24"/>
        </w:rPr>
        <w:t xml:space="preserve">    Predsjednica Općinskog vijeća:</w:t>
      </w:r>
    </w:p>
    <w:p w14:paraId="7F5ECBEF" w14:textId="77777777" w:rsidR="00EF1F5C" w:rsidRPr="00A156D5" w:rsidRDefault="00EF1F5C" w:rsidP="00EF1F5C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14:paraId="72C29605" w14:textId="2D42E3DF" w:rsidR="00EF1F5C" w:rsidRPr="00A156D5" w:rsidRDefault="00EF1F5C" w:rsidP="00EF1F5C">
      <w:pPr>
        <w:tabs>
          <w:tab w:val="left" w:pos="7632"/>
        </w:tabs>
        <w:spacing w:after="0" w:line="240" w:lineRule="auto"/>
        <w:rPr>
          <w:sz w:val="24"/>
          <w:szCs w:val="24"/>
        </w:rPr>
      </w:pPr>
      <w:r w:rsidRPr="00A156D5">
        <w:rPr>
          <w:sz w:val="24"/>
          <w:szCs w:val="24"/>
        </w:rPr>
        <w:t xml:space="preserve">                                                                                               </w:t>
      </w:r>
      <w:r w:rsidR="00667A33">
        <w:rPr>
          <w:sz w:val="24"/>
          <w:szCs w:val="24"/>
        </w:rPr>
        <w:t xml:space="preserve"> </w:t>
      </w:r>
      <w:r w:rsidR="000E1891">
        <w:rPr>
          <w:sz w:val="24"/>
          <w:szCs w:val="24"/>
        </w:rPr>
        <w:t xml:space="preserve">                  </w:t>
      </w:r>
      <w:r w:rsidR="00667A33">
        <w:rPr>
          <w:sz w:val="24"/>
          <w:szCs w:val="24"/>
        </w:rPr>
        <w:t xml:space="preserve">Ksenija Žauhar, </w:t>
      </w:r>
      <w:proofErr w:type="spellStart"/>
      <w:r w:rsidR="00667A33" w:rsidRPr="00667A33">
        <w:rPr>
          <w:sz w:val="24"/>
          <w:szCs w:val="24"/>
        </w:rPr>
        <w:t>mag</w:t>
      </w:r>
      <w:proofErr w:type="spellEnd"/>
      <w:r w:rsidR="00667A33" w:rsidRPr="00667A33">
        <w:rPr>
          <w:sz w:val="24"/>
          <w:szCs w:val="24"/>
        </w:rPr>
        <w:t xml:space="preserve">. </w:t>
      </w:r>
      <w:proofErr w:type="spellStart"/>
      <w:r w:rsidR="00667A33" w:rsidRPr="00667A33">
        <w:rPr>
          <w:sz w:val="24"/>
          <w:szCs w:val="24"/>
        </w:rPr>
        <w:t>paed</w:t>
      </w:r>
      <w:proofErr w:type="spellEnd"/>
      <w:r w:rsidR="00667A33" w:rsidRPr="00667A33">
        <w:rPr>
          <w:sz w:val="24"/>
          <w:szCs w:val="24"/>
        </w:rPr>
        <w:t>.</w:t>
      </w:r>
    </w:p>
    <w:p w14:paraId="2E0223F2" w14:textId="77777777" w:rsidR="00DC7CB6" w:rsidRDefault="00DC7CB6" w:rsidP="00D75CAA">
      <w:pPr>
        <w:spacing w:after="0" w:line="240" w:lineRule="auto"/>
        <w:rPr>
          <w:rFonts w:cs="Times New Roman"/>
          <w:sz w:val="24"/>
          <w:szCs w:val="24"/>
        </w:rPr>
      </w:pPr>
    </w:p>
    <w:p w14:paraId="2329C492" w14:textId="77777777" w:rsidR="00557D35" w:rsidRDefault="00557D35" w:rsidP="00D75CAA">
      <w:pPr>
        <w:spacing w:after="0" w:line="240" w:lineRule="auto"/>
        <w:rPr>
          <w:rFonts w:cs="Times New Roman"/>
          <w:sz w:val="24"/>
          <w:szCs w:val="24"/>
        </w:rPr>
      </w:pPr>
    </w:p>
    <w:p w14:paraId="3A00682F" w14:textId="77777777" w:rsidR="0050199D" w:rsidRPr="006552CF" w:rsidRDefault="0050199D" w:rsidP="0050199D">
      <w:pPr>
        <w:tabs>
          <w:tab w:val="left" w:pos="7632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552CF">
        <w:rPr>
          <w:rFonts w:cs="Times New Roman"/>
          <w:b/>
          <w:sz w:val="24"/>
          <w:szCs w:val="24"/>
        </w:rPr>
        <w:lastRenderedPageBreak/>
        <w:t>Obrazloženje</w:t>
      </w:r>
    </w:p>
    <w:p w14:paraId="3CA9B7C7" w14:textId="77777777" w:rsidR="0050199D" w:rsidRPr="006552CF" w:rsidRDefault="0050199D" w:rsidP="005019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552CF">
        <w:rPr>
          <w:rFonts w:cs="Times New Roman"/>
          <w:b/>
          <w:bCs/>
          <w:sz w:val="24"/>
          <w:szCs w:val="24"/>
        </w:rPr>
        <w:t>Odluke</w:t>
      </w:r>
    </w:p>
    <w:p w14:paraId="55FC2BED" w14:textId="0384DEE4" w:rsidR="0050199D" w:rsidRPr="006552CF" w:rsidRDefault="0050199D" w:rsidP="005019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552CF">
        <w:rPr>
          <w:rFonts w:cs="Times New Roman"/>
          <w:b/>
          <w:bCs/>
          <w:sz w:val="24"/>
          <w:szCs w:val="24"/>
        </w:rPr>
        <w:t>o 1. izmjeni i dopuni Odluke  o davanju suglasnosti za provođenje postup</w:t>
      </w:r>
      <w:r w:rsidR="00960404" w:rsidRPr="006552CF">
        <w:rPr>
          <w:rFonts w:cs="Times New Roman"/>
          <w:b/>
          <w:bCs/>
          <w:sz w:val="24"/>
          <w:szCs w:val="24"/>
        </w:rPr>
        <w:t>a</w:t>
      </w:r>
      <w:r w:rsidRPr="006552CF">
        <w:rPr>
          <w:rFonts w:cs="Times New Roman"/>
          <w:b/>
          <w:bCs/>
          <w:sz w:val="24"/>
          <w:szCs w:val="24"/>
        </w:rPr>
        <w:t>ka nabave</w:t>
      </w:r>
    </w:p>
    <w:p w14:paraId="0B4439B8" w14:textId="77777777" w:rsidR="00D75CAA" w:rsidRPr="006552CF" w:rsidRDefault="00D75CAA" w:rsidP="0050199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59DB9779" w14:textId="0E2FFB83" w:rsidR="005E53E6" w:rsidRPr="006552CF" w:rsidRDefault="005E53E6" w:rsidP="005E53E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6552CF">
        <w:rPr>
          <w:rFonts w:cs="Times New Roman"/>
          <w:sz w:val="24"/>
          <w:szCs w:val="24"/>
        </w:rPr>
        <w:t xml:space="preserve">Općinsko vijeće Općine Viškovo na 32. sjednici Općinskog vijeća, održanoj 12. prosinca 2019. godine donijelo je Odluku o davanju suglasnosti za provođenje postupaka nabave. </w:t>
      </w:r>
    </w:p>
    <w:p w14:paraId="5366FF37" w14:textId="4B7640EC" w:rsidR="00EF1F5C" w:rsidRPr="006552CF" w:rsidRDefault="00D156A3" w:rsidP="00EF1F5C">
      <w:pPr>
        <w:jc w:val="both"/>
        <w:rPr>
          <w:rFonts w:cs="Times New Roman"/>
          <w:sz w:val="24"/>
          <w:szCs w:val="24"/>
        </w:rPr>
      </w:pPr>
      <w:r w:rsidRPr="006552CF">
        <w:rPr>
          <w:rFonts w:cs="Times New Roman"/>
          <w:sz w:val="24"/>
          <w:szCs w:val="24"/>
        </w:rPr>
        <w:t xml:space="preserve">Na temelju članka 34. Statuta Općine Viškovo </w:t>
      </w:r>
      <w:r w:rsidRPr="006552CF">
        <w:rPr>
          <w:sz w:val="24"/>
          <w:szCs w:val="24"/>
        </w:rPr>
        <w:t>(„Službene novine Općine Viškovo“ broj: 3/18)</w:t>
      </w:r>
      <w:r w:rsidRPr="006552CF">
        <w:rPr>
          <w:rFonts w:cs="Times New Roman"/>
          <w:sz w:val="24"/>
          <w:szCs w:val="24"/>
        </w:rPr>
        <w:t xml:space="preserve"> a u svezi članka 48. Zakona o lokalnoj i područnoj (regionalnoj) samoupravi („Narodne novine“ br. 33/01, 60/01-vjerodostojno tumačenje, 129/05, 109/07, 125/08, 36/09, 150/11, 144/12, 19/13, 137/15, 123/17</w:t>
      </w:r>
      <w:r w:rsidR="00861FD2" w:rsidRPr="006552CF">
        <w:rPr>
          <w:rFonts w:cs="Times New Roman"/>
          <w:sz w:val="24"/>
          <w:szCs w:val="24"/>
        </w:rPr>
        <w:t>,</w:t>
      </w:r>
      <w:r w:rsidR="00977149" w:rsidRPr="006552CF">
        <w:rPr>
          <w:rFonts w:cs="Times New Roman"/>
          <w:sz w:val="24"/>
          <w:szCs w:val="24"/>
        </w:rPr>
        <w:t xml:space="preserve"> 98/19</w:t>
      </w:r>
      <w:r w:rsidRPr="006552CF">
        <w:rPr>
          <w:rFonts w:cs="Times New Roman"/>
          <w:sz w:val="24"/>
          <w:szCs w:val="24"/>
        </w:rPr>
        <w:t>),</w:t>
      </w:r>
      <w:r w:rsidR="0029368C" w:rsidRPr="006552CF">
        <w:rPr>
          <w:rFonts w:cs="Times New Roman"/>
          <w:sz w:val="24"/>
          <w:szCs w:val="24"/>
        </w:rPr>
        <w:t xml:space="preserve"> </w:t>
      </w:r>
      <w:r w:rsidR="00EF1F5C" w:rsidRPr="006552CF">
        <w:rPr>
          <w:rFonts w:cs="Times New Roman"/>
          <w:sz w:val="24"/>
          <w:szCs w:val="24"/>
        </w:rPr>
        <w:t>utvrđeno je da Općinski načelnik može odlučivati o visini pojedinačne vrijednosti do najviše 0,5 % iznosa prihoda bez primitka ostvarenih u godini koja prethodi godini u kojoj se odlučuje o stjecanju i otuđivanju pokretnina i nekretnina, odnosno raspolaganju ostalom imovinom.</w:t>
      </w:r>
    </w:p>
    <w:p w14:paraId="3159C3BD" w14:textId="77777777" w:rsidR="00EF1F5C" w:rsidRPr="006552CF" w:rsidRDefault="00EF1F5C" w:rsidP="00EF1F5C">
      <w:pPr>
        <w:jc w:val="both"/>
        <w:rPr>
          <w:rFonts w:cs="Times New Roman"/>
          <w:b/>
          <w:bCs/>
          <w:sz w:val="24"/>
          <w:szCs w:val="24"/>
        </w:rPr>
      </w:pPr>
      <w:r w:rsidRPr="006552CF">
        <w:rPr>
          <w:rFonts w:cs="Times New Roman"/>
          <w:sz w:val="24"/>
          <w:szCs w:val="24"/>
        </w:rPr>
        <w:t>Stjecanje i otuđivanje nekretnina i ostalom imovinom mora jasno i nedvojbeno proizlaziti iz proračuna ili drugog općeg akta, ako takva suglasnost ne proizlazi iz akata, Općinsko vijeće daje suglasnost Općinskom načelniku za</w:t>
      </w:r>
      <w:r w:rsidRPr="006552CF">
        <w:rPr>
          <w:rFonts w:cs="Times New Roman"/>
          <w:bCs/>
          <w:sz w:val="24"/>
          <w:szCs w:val="24"/>
        </w:rPr>
        <w:t xml:space="preserve"> provođenje postupka javne nabave.</w:t>
      </w:r>
      <w:r w:rsidRPr="006552CF">
        <w:rPr>
          <w:rFonts w:cs="Times New Roman"/>
          <w:sz w:val="24"/>
          <w:szCs w:val="24"/>
        </w:rPr>
        <w:t xml:space="preserve">   </w:t>
      </w:r>
    </w:p>
    <w:p w14:paraId="2D83C088" w14:textId="5A83BE38" w:rsidR="005E53E6" w:rsidRPr="006552CF" w:rsidRDefault="00CF107A" w:rsidP="005E53E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6552CF">
        <w:rPr>
          <w:rFonts w:cs="Times New Roman"/>
          <w:sz w:val="24"/>
          <w:szCs w:val="24"/>
        </w:rPr>
        <w:t>Prilikom donošenja Odluke pretpostavilo</w:t>
      </w:r>
      <w:r w:rsidR="005A6DFD" w:rsidRPr="006552CF">
        <w:rPr>
          <w:rFonts w:cs="Times New Roman"/>
          <w:sz w:val="24"/>
          <w:szCs w:val="24"/>
        </w:rPr>
        <w:t xml:space="preserve"> </w:t>
      </w:r>
      <w:r w:rsidRPr="006552CF">
        <w:rPr>
          <w:rFonts w:cs="Times New Roman"/>
          <w:sz w:val="24"/>
          <w:szCs w:val="24"/>
        </w:rPr>
        <w:t xml:space="preserve">se </w:t>
      </w:r>
      <w:r w:rsidR="005E53E6" w:rsidRPr="006552CF">
        <w:rPr>
          <w:rFonts w:cs="Times New Roman"/>
          <w:sz w:val="24"/>
          <w:szCs w:val="24"/>
        </w:rPr>
        <w:t>da</w:t>
      </w:r>
      <w:r w:rsidRPr="006552CF">
        <w:rPr>
          <w:rFonts w:cs="Times New Roman"/>
          <w:sz w:val="24"/>
          <w:szCs w:val="24"/>
        </w:rPr>
        <w:t xml:space="preserve"> će</w:t>
      </w:r>
      <w:r w:rsidR="005E53E6" w:rsidRPr="006552CF">
        <w:rPr>
          <w:rFonts w:cs="Times New Roman"/>
          <w:sz w:val="24"/>
          <w:szCs w:val="24"/>
        </w:rPr>
        <w:t xml:space="preserve"> iznos od 0,5 % iznosa prihoda bez primitka ostvarenih u 2019. godini iznosi</w:t>
      </w:r>
      <w:r w:rsidR="005A6DFD" w:rsidRPr="006552CF">
        <w:rPr>
          <w:rFonts w:cs="Times New Roman"/>
          <w:sz w:val="24"/>
          <w:szCs w:val="24"/>
        </w:rPr>
        <w:t>ti</w:t>
      </w:r>
      <w:r w:rsidR="005E53E6" w:rsidRPr="006552CF">
        <w:rPr>
          <w:rFonts w:cs="Times New Roman"/>
          <w:sz w:val="24"/>
          <w:szCs w:val="24"/>
        </w:rPr>
        <w:t xml:space="preserve"> 2</w:t>
      </w:r>
      <w:r w:rsidRPr="006552CF">
        <w:rPr>
          <w:rFonts w:cs="Times New Roman"/>
          <w:sz w:val="24"/>
          <w:szCs w:val="24"/>
        </w:rPr>
        <w:t>3</w:t>
      </w:r>
      <w:r w:rsidR="005E53E6" w:rsidRPr="006552CF">
        <w:rPr>
          <w:rFonts w:cs="Times New Roman"/>
          <w:sz w:val="24"/>
          <w:szCs w:val="24"/>
        </w:rPr>
        <w:t>0.000,00 kuna</w:t>
      </w:r>
      <w:r w:rsidRPr="006552CF">
        <w:rPr>
          <w:rFonts w:cs="Times New Roman"/>
          <w:sz w:val="24"/>
          <w:szCs w:val="24"/>
        </w:rPr>
        <w:t xml:space="preserve">. </w:t>
      </w:r>
      <w:r w:rsidR="00E7161D" w:rsidRPr="006552CF">
        <w:rPr>
          <w:rFonts w:cs="Times New Roman"/>
          <w:sz w:val="24"/>
          <w:szCs w:val="24"/>
        </w:rPr>
        <w:t xml:space="preserve">Nakon izrade </w:t>
      </w:r>
      <w:proofErr w:type="spellStart"/>
      <w:r w:rsidR="00E7161D" w:rsidRPr="006552CF">
        <w:rPr>
          <w:rFonts w:cs="Times New Roman"/>
          <w:sz w:val="24"/>
          <w:szCs w:val="24"/>
        </w:rPr>
        <w:t>financisjkih</w:t>
      </w:r>
      <w:proofErr w:type="spellEnd"/>
      <w:r w:rsidR="00E7161D" w:rsidRPr="006552CF">
        <w:rPr>
          <w:rFonts w:cs="Times New Roman"/>
          <w:sz w:val="24"/>
          <w:szCs w:val="24"/>
        </w:rPr>
        <w:t xml:space="preserve"> izvješća za 2</w:t>
      </w:r>
      <w:r w:rsidR="005A6DFD" w:rsidRPr="006552CF">
        <w:rPr>
          <w:rFonts w:cs="Times New Roman"/>
          <w:sz w:val="24"/>
          <w:szCs w:val="24"/>
        </w:rPr>
        <w:t>0</w:t>
      </w:r>
      <w:r w:rsidR="00E7161D" w:rsidRPr="006552CF">
        <w:rPr>
          <w:rFonts w:cs="Times New Roman"/>
          <w:sz w:val="24"/>
          <w:szCs w:val="24"/>
        </w:rPr>
        <w:t>19. godinu utvrđeno je da iznos od 0,5 % iznosa prihoda bez primitka ostvarenih u 2019. godini iznosi 280.000,00 kuna. Slijedom navedenog, te s obzi</w:t>
      </w:r>
      <w:r w:rsidR="005A6DFD" w:rsidRPr="006552CF">
        <w:rPr>
          <w:rFonts w:cs="Times New Roman"/>
          <w:sz w:val="24"/>
          <w:szCs w:val="24"/>
        </w:rPr>
        <w:t>r</w:t>
      </w:r>
      <w:r w:rsidR="00E7161D" w:rsidRPr="006552CF">
        <w:rPr>
          <w:rFonts w:cs="Times New Roman"/>
          <w:sz w:val="24"/>
          <w:szCs w:val="24"/>
        </w:rPr>
        <w:t>om da su već donesene suglasnosti temeljem važeće Odluke, u</w:t>
      </w:r>
      <w:r w:rsidR="005E53E6" w:rsidRPr="006552CF">
        <w:rPr>
          <w:rFonts w:cs="Times New Roman"/>
          <w:sz w:val="24"/>
          <w:szCs w:val="24"/>
        </w:rPr>
        <w:t xml:space="preserve"> nastavku su prikazane trenutno planirane vrijednosti predmeta nabave, odnosno planirane nabave za koje je, uz već ishođene suglasnosti, potrebno ishoditi suglasnost Općinskog vijeća Općine Viškovo prije pokretanja postupka nabave, a u kontekstu utvrđenog iznosa iznad kojeg je potrebno dobiti suglasnost predstavničkog tijela, te se tijekom godine preraspodjelama ili izmjenama i dopunama proračuna mogu mijenjati, bez utjecaja na već ishođenu suglasnost.</w:t>
      </w:r>
    </w:p>
    <w:p w14:paraId="139E7EC0" w14:textId="1B678B80" w:rsidR="00474E01" w:rsidRPr="006552CF" w:rsidRDefault="005E53E6" w:rsidP="005E53E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6552CF">
        <w:rPr>
          <w:rFonts w:cs="Times New Roman"/>
          <w:sz w:val="24"/>
          <w:szCs w:val="24"/>
        </w:rPr>
        <w:t>Prikaz trenutno planiranih vrijednosti predmeta nabave, odnosno planiranih nabava za koje je, uz već ishođene suglasnosti, potrebno ishoditi suglasnost Općinskog vijeća Općine Viškovo prije pokretanja postup</w:t>
      </w:r>
      <w:r w:rsidR="00960404" w:rsidRPr="006552CF">
        <w:rPr>
          <w:rFonts w:cs="Times New Roman"/>
          <w:sz w:val="24"/>
          <w:szCs w:val="24"/>
        </w:rPr>
        <w:t>a</w:t>
      </w:r>
      <w:r w:rsidRPr="006552CF">
        <w:rPr>
          <w:rFonts w:cs="Times New Roman"/>
          <w:sz w:val="24"/>
          <w:szCs w:val="24"/>
        </w:rPr>
        <w:t xml:space="preserve">ka nabave sa njihovim planiranim vrijednostima: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917196" w:rsidRPr="006552CF" w14:paraId="063CB07C" w14:textId="77777777" w:rsidTr="00E370C7">
        <w:tc>
          <w:tcPr>
            <w:tcW w:w="2264" w:type="dxa"/>
          </w:tcPr>
          <w:p w14:paraId="427139D5" w14:textId="77777777" w:rsidR="006B0F6A" w:rsidRPr="006552CF" w:rsidRDefault="006B0F6A" w:rsidP="009F56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552CF">
              <w:rPr>
                <w:rFonts w:ascii="Calibri" w:hAnsi="Calibri"/>
                <w:b/>
                <w:sz w:val="24"/>
                <w:szCs w:val="24"/>
              </w:rPr>
              <w:t>PROGRAM</w:t>
            </w:r>
          </w:p>
        </w:tc>
        <w:tc>
          <w:tcPr>
            <w:tcW w:w="2266" w:type="dxa"/>
          </w:tcPr>
          <w:p w14:paraId="0CC46F0F" w14:textId="77777777" w:rsidR="006B0F6A" w:rsidRPr="006552CF" w:rsidRDefault="006B0F6A" w:rsidP="009F56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552CF">
              <w:rPr>
                <w:rFonts w:ascii="Calibri" w:hAnsi="Calibri"/>
                <w:b/>
                <w:sz w:val="24"/>
                <w:szCs w:val="24"/>
              </w:rPr>
              <w:t>AKTIVNOST</w:t>
            </w:r>
          </w:p>
        </w:tc>
        <w:tc>
          <w:tcPr>
            <w:tcW w:w="2266" w:type="dxa"/>
          </w:tcPr>
          <w:p w14:paraId="66E53B48" w14:textId="77777777" w:rsidR="006B0F6A" w:rsidRPr="006552CF" w:rsidRDefault="006B0F6A" w:rsidP="009F56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552CF">
              <w:rPr>
                <w:rFonts w:ascii="Calibri" w:hAnsi="Calibri"/>
                <w:b/>
                <w:sz w:val="24"/>
                <w:szCs w:val="24"/>
              </w:rPr>
              <w:t>PREDMET NABAVE</w:t>
            </w:r>
          </w:p>
        </w:tc>
        <w:tc>
          <w:tcPr>
            <w:tcW w:w="2266" w:type="dxa"/>
          </w:tcPr>
          <w:p w14:paraId="03203923" w14:textId="77777777" w:rsidR="006B0F6A" w:rsidRPr="006552CF" w:rsidRDefault="006B0F6A" w:rsidP="009F56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552CF">
              <w:rPr>
                <w:rFonts w:ascii="Calibri" w:hAnsi="Calibri"/>
                <w:b/>
                <w:sz w:val="24"/>
                <w:szCs w:val="24"/>
              </w:rPr>
              <w:t>IZNOS</w:t>
            </w:r>
          </w:p>
        </w:tc>
      </w:tr>
      <w:tr w:rsidR="00695128" w:rsidRPr="006552CF" w14:paraId="6F64940E" w14:textId="77777777" w:rsidTr="00C627E8">
        <w:tc>
          <w:tcPr>
            <w:tcW w:w="2264" w:type="dxa"/>
            <w:vAlign w:val="center"/>
          </w:tcPr>
          <w:p w14:paraId="36EACC78" w14:textId="75209BF8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2003</w:t>
            </w:r>
          </w:p>
        </w:tc>
        <w:tc>
          <w:tcPr>
            <w:tcW w:w="2266" w:type="dxa"/>
            <w:vAlign w:val="center"/>
          </w:tcPr>
          <w:p w14:paraId="68B2E90A" w14:textId="1885992D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K231011 – Izgradnja i opremanje školskih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32A30F7B" w14:textId="5E32DA71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Izgradnja – igralište uz OŠ Marinići</w:t>
            </w:r>
          </w:p>
        </w:tc>
        <w:tc>
          <w:tcPr>
            <w:tcW w:w="2266" w:type="dxa"/>
            <w:vAlign w:val="center"/>
          </w:tcPr>
          <w:p w14:paraId="3495BC46" w14:textId="350F65E6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</w:t>
            </w:r>
            <w:r w:rsidR="005F2FFD" w:rsidRPr="006552CF">
              <w:rPr>
                <w:rFonts w:ascii="Calibri" w:hAnsi="Calibri"/>
                <w:sz w:val="24"/>
                <w:szCs w:val="24"/>
              </w:rPr>
              <w:t>.500</w:t>
            </w:r>
            <w:r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695128" w:rsidRPr="006552CF" w14:paraId="7F40D64A" w14:textId="77777777" w:rsidTr="00720DAD">
        <w:tc>
          <w:tcPr>
            <w:tcW w:w="2264" w:type="dxa"/>
            <w:vAlign w:val="center"/>
          </w:tcPr>
          <w:p w14:paraId="0090D9FF" w14:textId="42A2999A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2005</w:t>
            </w:r>
          </w:p>
        </w:tc>
        <w:tc>
          <w:tcPr>
            <w:tcW w:w="2266" w:type="dxa"/>
            <w:vAlign w:val="center"/>
          </w:tcPr>
          <w:p w14:paraId="5007B752" w14:textId="51D9B59C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K251025 – Izgradnja i opremanje Zavičajne kuće zvončara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53109AA8" w14:textId="6438C272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Poslovni objekti - izgradnja ZKZ-a</w:t>
            </w:r>
          </w:p>
        </w:tc>
        <w:tc>
          <w:tcPr>
            <w:tcW w:w="2266" w:type="dxa"/>
            <w:vAlign w:val="center"/>
          </w:tcPr>
          <w:p w14:paraId="3F0A0A7B" w14:textId="51427F67" w:rsidR="00695128" w:rsidRPr="006552CF" w:rsidRDefault="005F2FFD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29.350.000,00</w:t>
            </w:r>
          </w:p>
        </w:tc>
      </w:tr>
      <w:tr w:rsidR="00695128" w:rsidRPr="006552CF" w14:paraId="1BFBC2E2" w14:textId="77777777" w:rsidTr="006D059E">
        <w:tc>
          <w:tcPr>
            <w:tcW w:w="2264" w:type="dxa"/>
            <w:vAlign w:val="center"/>
          </w:tcPr>
          <w:p w14:paraId="76A7EF9A" w14:textId="79A0091E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2006</w:t>
            </w:r>
          </w:p>
        </w:tc>
        <w:tc>
          <w:tcPr>
            <w:tcW w:w="2266" w:type="dxa"/>
            <w:vAlign w:val="center"/>
          </w:tcPr>
          <w:p w14:paraId="48CF6A6A" w14:textId="621C9306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Kapitalni projekt </w:t>
            </w:r>
            <w:r w:rsidRPr="006552CF">
              <w:rPr>
                <w:rFonts w:ascii="Calibri" w:hAnsi="Calibri"/>
                <w:sz w:val="24"/>
                <w:szCs w:val="24"/>
              </w:rPr>
              <w:lastRenderedPageBreak/>
              <w:t>K261014 – Izgradnja i opremanje sportskih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1904DFB9" w14:textId="48FB4B8C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lastRenderedPageBreak/>
              <w:t xml:space="preserve">Ostali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građ</w:t>
            </w:r>
            <w:proofErr w:type="spellEnd"/>
            <w:r w:rsidRPr="006552CF">
              <w:rPr>
                <w:rFonts w:ascii="Calibri" w:hAnsi="Calibri"/>
                <w:sz w:val="24"/>
                <w:szCs w:val="24"/>
              </w:rPr>
              <w:t>. objekti-</w:t>
            </w:r>
            <w:r w:rsidRPr="006552CF">
              <w:rPr>
                <w:rFonts w:ascii="Calibri" w:hAnsi="Calibri"/>
                <w:sz w:val="24"/>
                <w:szCs w:val="24"/>
              </w:rPr>
              <w:lastRenderedPageBreak/>
              <w:t xml:space="preserve">atletska staza – NK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Halubjan</w:t>
            </w:r>
            <w:proofErr w:type="spellEnd"/>
          </w:p>
        </w:tc>
        <w:tc>
          <w:tcPr>
            <w:tcW w:w="2266" w:type="dxa"/>
            <w:vAlign w:val="center"/>
          </w:tcPr>
          <w:p w14:paraId="6B078ABB" w14:textId="77777777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14:paraId="1B620F90" w14:textId="556CE6C9" w:rsidR="00695128" w:rsidRPr="006552CF" w:rsidRDefault="005F2FFD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lastRenderedPageBreak/>
              <w:t>896</w:t>
            </w:r>
            <w:r w:rsidR="00695128"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695128" w:rsidRPr="006552CF" w14:paraId="6D0473E8" w14:textId="77777777" w:rsidTr="00997A00">
        <w:tc>
          <w:tcPr>
            <w:tcW w:w="2264" w:type="dxa"/>
            <w:vAlign w:val="center"/>
          </w:tcPr>
          <w:p w14:paraId="24701B17" w14:textId="0F77AE00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2266" w:type="dxa"/>
            <w:vAlign w:val="center"/>
          </w:tcPr>
          <w:p w14:paraId="7BCC03AA" w14:textId="2465575D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K261014 – Izgradnja i opremanje sportskih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5CB58771" w14:textId="398276D1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Poslovni objekti – radovi premještanja boćališta Marčelji</w:t>
            </w:r>
          </w:p>
        </w:tc>
        <w:tc>
          <w:tcPr>
            <w:tcW w:w="2266" w:type="dxa"/>
            <w:vAlign w:val="center"/>
          </w:tcPr>
          <w:p w14:paraId="3B19EF77" w14:textId="35240559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</w:t>
            </w:r>
            <w:r w:rsidR="005F2FFD" w:rsidRPr="006552CF">
              <w:rPr>
                <w:rFonts w:ascii="Calibri" w:hAnsi="Calibri"/>
                <w:sz w:val="24"/>
                <w:szCs w:val="24"/>
              </w:rPr>
              <w:t>50</w:t>
            </w:r>
            <w:r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695128" w:rsidRPr="006552CF" w14:paraId="2416828E" w14:textId="77777777" w:rsidTr="001B316B">
        <w:trPr>
          <w:trHeight w:val="1104"/>
        </w:trPr>
        <w:tc>
          <w:tcPr>
            <w:tcW w:w="2264" w:type="dxa"/>
            <w:vAlign w:val="center"/>
          </w:tcPr>
          <w:p w14:paraId="5EDF76A7" w14:textId="72A8FED1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2017</w:t>
            </w:r>
          </w:p>
        </w:tc>
        <w:tc>
          <w:tcPr>
            <w:tcW w:w="2266" w:type="dxa"/>
            <w:vAlign w:val="center"/>
          </w:tcPr>
          <w:p w14:paraId="3DD7C9BF" w14:textId="5AA3FAB3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K217101 – Izgradnja i opremanje objekata socijalne, zdravstvene i obiteljske skrbi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1A637F81" w14:textId="1E39E7C3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Projektna dok. –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rehabilit</w:t>
            </w:r>
            <w:proofErr w:type="spellEnd"/>
            <w:r w:rsidRPr="006552CF">
              <w:rPr>
                <w:rFonts w:ascii="Calibri" w:hAnsi="Calibri"/>
                <w:sz w:val="24"/>
                <w:szCs w:val="24"/>
              </w:rPr>
              <w:t>. centar Marčelji</w:t>
            </w:r>
          </w:p>
        </w:tc>
        <w:tc>
          <w:tcPr>
            <w:tcW w:w="2266" w:type="dxa"/>
            <w:vAlign w:val="center"/>
          </w:tcPr>
          <w:p w14:paraId="761F268A" w14:textId="4EFDBDC1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</w:t>
            </w:r>
            <w:r w:rsidR="005F2FFD" w:rsidRPr="006552CF">
              <w:rPr>
                <w:rFonts w:ascii="Calibri" w:hAnsi="Calibri"/>
                <w:sz w:val="24"/>
                <w:szCs w:val="24"/>
              </w:rPr>
              <w:t>62</w:t>
            </w:r>
            <w:r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90218E" w:rsidRPr="006552CF" w14:paraId="6ED82FFA" w14:textId="77777777" w:rsidTr="00624DB1">
        <w:tc>
          <w:tcPr>
            <w:tcW w:w="2264" w:type="dxa"/>
            <w:vAlign w:val="center"/>
          </w:tcPr>
          <w:p w14:paraId="25CA2619" w14:textId="2C249206" w:rsidR="0090218E" w:rsidRPr="006552CF" w:rsidRDefault="0090218E" w:rsidP="0069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4002</w:t>
            </w:r>
          </w:p>
        </w:tc>
        <w:tc>
          <w:tcPr>
            <w:tcW w:w="2266" w:type="dxa"/>
            <w:vAlign w:val="center"/>
          </w:tcPr>
          <w:p w14:paraId="572455D6" w14:textId="6A9AA683" w:rsidR="0090218E" w:rsidRPr="006552CF" w:rsidRDefault="0090218E" w:rsidP="0069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Aktivnost A421001 – Aktivnost upravljanja i održavanja poslovnih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27FDDAE5" w14:textId="003C5C0C" w:rsidR="0090218E" w:rsidRPr="006552CF" w:rsidRDefault="0090218E" w:rsidP="0069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Energija – poslovni objekti</w:t>
            </w:r>
          </w:p>
        </w:tc>
        <w:tc>
          <w:tcPr>
            <w:tcW w:w="2266" w:type="dxa"/>
            <w:vAlign w:val="center"/>
          </w:tcPr>
          <w:p w14:paraId="50C34919" w14:textId="5295C918" w:rsidR="0090218E" w:rsidRPr="006552CF" w:rsidRDefault="0090218E" w:rsidP="0069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380.000,00</w:t>
            </w:r>
          </w:p>
        </w:tc>
      </w:tr>
      <w:tr w:rsidR="00695128" w:rsidRPr="006552CF" w14:paraId="7E86492A" w14:textId="77777777" w:rsidTr="00624DB1">
        <w:tc>
          <w:tcPr>
            <w:tcW w:w="2264" w:type="dxa"/>
            <w:vAlign w:val="center"/>
          </w:tcPr>
          <w:p w14:paraId="784BBF0F" w14:textId="3A6D676F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4002</w:t>
            </w:r>
          </w:p>
        </w:tc>
        <w:tc>
          <w:tcPr>
            <w:tcW w:w="2266" w:type="dxa"/>
            <w:vAlign w:val="center"/>
          </w:tcPr>
          <w:p w14:paraId="0CEDADE5" w14:textId="54FC5297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Aktivnost A421001 – Aktivnost upravljanja i održavanja poslovnih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1534DF05" w14:textId="6D5140E0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Dodatna ulaganja – općinska zgrada i dom</w:t>
            </w:r>
          </w:p>
        </w:tc>
        <w:tc>
          <w:tcPr>
            <w:tcW w:w="2266" w:type="dxa"/>
            <w:vAlign w:val="center"/>
          </w:tcPr>
          <w:p w14:paraId="285C7878" w14:textId="12387A7F" w:rsidR="00695128" w:rsidRPr="006552CF" w:rsidRDefault="005F2FFD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25</w:t>
            </w:r>
            <w:r w:rsidR="00695128" w:rsidRPr="006552CF">
              <w:rPr>
                <w:rFonts w:ascii="Calibri" w:hAnsi="Calibri"/>
                <w:sz w:val="24"/>
                <w:szCs w:val="24"/>
              </w:rPr>
              <w:t>0.000,00</w:t>
            </w:r>
          </w:p>
        </w:tc>
      </w:tr>
      <w:tr w:rsidR="0068232C" w:rsidRPr="006552CF" w14:paraId="33FAF565" w14:textId="77777777" w:rsidTr="00D11445">
        <w:tc>
          <w:tcPr>
            <w:tcW w:w="2264" w:type="dxa"/>
            <w:vAlign w:val="center"/>
          </w:tcPr>
          <w:p w14:paraId="0F1E8279" w14:textId="67D7A9C3" w:rsidR="0068232C" w:rsidRPr="006552CF" w:rsidRDefault="0068232C" w:rsidP="0069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4003</w:t>
            </w:r>
          </w:p>
        </w:tc>
        <w:tc>
          <w:tcPr>
            <w:tcW w:w="2266" w:type="dxa"/>
            <w:vAlign w:val="center"/>
          </w:tcPr>
          <w:p w14:paraId="20800552" w14:textId="5CBF11A2" w:rsidR="0068232C" w:rsidRPr="006552CF" w:rsidRDefault="0068232C" w:rsidP="0069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Aktivnost A431010 – Održavanje javne rasvjete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6A58D874" w14:textId="03627072" w:rsidR="0068232C" w:rsidRPr="006552CF" w:rsidRDefault="0068232C" w:rsidP="0069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Električna energija za javnu rasvjetu</w:t>
            </w:r>
          </w:p>
        </w:tc>
        <w:tc>
          <w:tcPr>
            <w:tcW w:w="2266" w:type="dxa"/>
            <w:vAlign w:val="center"/>
          </w:tcPr>
          <w:p w14:paraId="6D74C6C9" w14:textId="54199FB9" w:rsidR="0068232C" w:rsidRPr="006552CF" w:rsidRDefault="0068232C" w:rsidP="0069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830.000,00</w:t>
            </w:r>
          </w:p>
        </w:tc>
      </w:tr>
      <w:tr w:rsidR="00695128" w:rsidRPr="006552CF" w14:paraId="6F98B6D1" w14:textId="77777777" w:rsidTr="00D11445">
        <w:tc>
          <w:tcPr>
            <w:tcW w:w="2264" w:type="dxa"/>
            <w:vAlign w:val="center"/>
          </w:tcPr>
          <w:p w14:paraId="00B1CB98" w14:textId="38997168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3FDC3918" w14:textId="3466B69C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7E87345E" w14:textId="16D21A57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Asfaltiranje ostalih nerazvrstanih cesta </w:t>
            </w:r>
          </w:p>
        </w:tc>
        <w:tc>
          <w:tcPr>
            <w:tcW w:w="2266" w:type="dxa"/>
            <w:vAlign w:val="center"/>
          </w:tcPr>
          <w:p w14:paraId="23F0FFF9" w14:textId="712F05B6" w:rsidR="00695128" w:rsidRPr="006552CF" w:rsidRDefault="005F2FFD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</w:t>
            </w:r>
            <w:r w:rsidR="00695128" w:rsidRPr="006552CF">
              <w:rPr>
                <w:rFonts w:ascii="Calibri" w:hAnsi="Calibri"/>
                <w:sz w:val="24"/>
                <w:szCs w:val="24"/>
              </w:rPr>
              <w:t>0.000,00</w:t>
            </w:r>
          </w:p>
        </w:tc>
      </w:tr>
      <w:tr w:rsidR="00695128" w:rsidRPr="006552CF" w14:paraId="69000CD6" w14:textId="77777777" w:rsidTr="0062680A">
        <w:tc>
          <w:tcPr>
            <w:tcW w:w="2264" w:type="dxa"/>
            <w:vAlign w:val="center"/>
          </w:tcPr>
          <w:p w14:paraId="50AA5514" w14:textId="0834080C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318EC27F" w14:textId="6680CBC5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4CC860FF" w14:textId="4BBE54C0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Izgradnja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upojnih</w:t>
            </w:r>
            <w:proofErr w:type="spellEnd"/>
            <w:r w:rsidRPr="006552CF">
              <w:rPr>
                <w:rFonts w:ascii="Calibri" w:hAnsi="Calibri"/>
                <w:sz w:val="24"/>
                <w:szCs w:val="24"/>
              </w:rPr>
              <w:t xml:space="preserve"> bunara na cestama </w:t>
            </w:r>
          </w:p>
        </w:tc>
        <w:tc>
          <w:tcPr>
            <w:tcW w:w="2266" w:type="dxa"/>
            <w:vAlign w:val="center"/>
          </w:tcPr>
          <w:p w14:paraId="3E3DEED4" w14:textId="06007B0E" w:rsidR="00695128" w:rsidRPr="006552CF" w:rsidRDefault="005F2FFD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350</w:t>
            </w:r>
            <w:r w:rsidR="00695128"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695128" w:rsidRPr="006552CF" w14:paraId="65E1B11A" w14:textId="77777777" w:rsidTr="007D07FE">
        <w:tc>
          <w:tcPr>
            <w:tcW w:w="2264" w:type="dxa"/>
            <w:vAlign w:val="center"/>
          </w:tcPr>
          <w:p w14:paraId="41F95512" w14:textId="185358B1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15415986" w14:textId="17F186CF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0714362F" w14:textId="0DBACE98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Izgradnja – cesta za novu školu – NC 94 </w:t>
            </w:r>
          </w:p>
        </w:tc>
        <w:tc>
          <w:tcPr>
            <w:tcW w:w="2266" w:type="dxa"/>
            <w:vAlign w:val="center"/>
          </w:tcPr>
          <w:p w14:paraId="2D6F6E02" w14:textId="77777777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14:paraId="26DC20C3" w14:textId="6604CE8A" w:rsidR="00695128" w:rsidRPr="006552CF" w:rsidRDefault="005F2FFD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2.600</w:t>
            </w:r>
            <w:r w:rsidR="00695128"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695128" w:rsidRPr="006552CF" w14:paraId="1E66AB0F" w14:textId="77777777" w:rsidTr="00D156DA">
        <w:tc>
          <w:tcPr>
            <w:tcW w:w="2264" w:type="dxa"/>
            <w:vAlign w:val="center"/>
          </w:tcPr>
          <w:p w14:paraId="1E54319A" w14:textId="33AB32ED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1EFF9DCA" w14:textId="68EE2182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4F5514BD" w14:textId="17F9CBB7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Izgradnja – cesta za novu školu – NC 142 </w:t>
            </w:r>
          </w:p>
        </w:tc>
        <w:tc>
          <w:tcPr>
            <w:tcW w:w="2266" w:type="dxa"/>
            <w:vAlign w:val="center"/>
          </w:tcPr>
          <w:p w14:paraId="0E098602" w14:textId="4AE5A017" w:rsidR="00695128" w:rsidRPr="006552CF" w:rsidRDefault="005F2FFD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2.500.000,00</w:t>
            </w:r>
          </w:p>
        </w:tc>
      </w:tr>
      <w:tr w:rsidR="00695128" w:rsidRPr="006552CF" w14:paraId="24EA7114" w14:textId="77777777" w:rsidTr="000C0549">
        <w:tc>
          <w:tcPr>
            <w:tcW w:w="2264" w:type="dxa"/>
            <w:vAlign w:val="center"/>
          </w:tcPr>
          <w:p w14:paraId="63BD17FE" w14:textId="379B6234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684E584B" w14:textId="7D15E33C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209E1A1A" w14:textId="72F16265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Izgradnja oborinskog kolektora Marinići </w:t>
            </w:r>
          </w:p>
        </w:tc>
        <w:tc>
          <w:tcPr>
            <w:tcW w:w="2266" w:type="dxa"/>
            <w:vAlign w:val="center"/>
          </w:tcPr>
          <w:p w14:paraId="6C5C1DA7" w14:textId="4F3150A2" w:rsidR="00695128" w:rsidRPr="006552CF" w:rsidRDefault="005F2FFD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5.050.000,00</w:t>
            </w:r>
          </w:p>
        </w:tc>
      </w:tr>
      <w:tr w:rsidR="00695128" w:rsidRPr="006552CF" w14:paraId="788F7FE7" w14:textId="77777777" w:rsidTr="000B24E5">
        <w:tc>
          <w:tcPr>
            <w:tcW w:w="2264" w:type="dxa"/>
            <w:vAlign w:val="center"/>
          </w:tcPr>
          <w:p w14:paraId="5100C4D6" w14:textId="2722EECD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258C24E7" w14:textId="03AB258E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Kapitalni projekt </w:t>
            </w:r>
            <w:r w:rsidRPr="006552CF">
              <w:rPr>
                <w:rFonts w:ascii="Calibri" w:hAnsi="Calibri"/>
                <w:sz w:val="24"/>
                <w:szCs w:val="24"/>
              </w:rPr>
              <w:lastRenderedPageBreak/>
              <w:t>K461034 – Izgradnja i rekonstrukcija prometnih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0C707F9F" w14:textId="57A292C1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lastRenderedPageBreak/>
              <w:t xml:space="preserve">Izgradnja – pristupni </w:t>
            </w:r>
            <w:r w:rsidRPr="006552CF">
              <w:rPr>
                <w:rFonts w:ascii="Calibri" w:hAnsi="Calibri"/>
                <w:sz w:val="24"/>
                <w:szCs w:val="24"/>
              </w:rPr>
              <w:lastRenderedPageBreak/>
              <w:t xml:space="preserve">put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Benčani</w:t>
            </w:r>
            <w:proofErr w:type="spellEnd"/>
            <w:r w:rsidRPr="006552CF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52DCB819" w14:textId="4D3F2A19" w:rsidR="00695128" w:rsidRPr="006552CF" w:rsidRDefault="005F2FFD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lastRenderedPageBreak/>
              <w:t>88</w:t>
            </w:r>
            <w:r w:rsidR="00695128" w:rsidRPr="006552CF">
              <w:rPr>
                <w:rFonts w:ascii="Calibri" w:hAnsi="Calibri"/>
                <w:sz w:val="24"/>
                <w:szCs w:val="24"/>
              </w:rPr>
              <w:t>0.000,00</w:t>
            </w:r>
          </w:p>
        </w:tc>
      </w:tr>
      <w:tr w:rsidR="00695128" w:rsidRPr="006552CF" w14:paraId="13F9B543" w14:textId="77777777" w:rsidTr="004F58C2">
        <w:tc>
          <w:tcPr>
            <w:tcW w:w="2264" w:type="dxa"/>
            <w:vAlign w:val="center"/>
          </w:tcPr>
          <w:p w14:paraId="342AC58B" w14:textId="39FBF0B8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lastRenderedPageBreak/>
              <w:t>4006</w:t>
            </w:r>
          </w:p>
        </w:tc>
        <w:tc>
          <w:tcPr>
            <w:tcW w:w="2266" w:type="dxa"/>
            <w:vAlign w:val="center"/>
          </w:tcPr>
          <w:p w14:paraId="67E92C73" w14:textId="1061F14D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775B3880" w14:textId="07126C59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Izgradnja – cesta prema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Adriametalu</w:t>
            </w:r>
            <w:proofErr w:type="spellEnd"/>
            <w:r w:rsidRPr="006552CF">
              <w:rPr>
                <w:rFonts w:ascii="Calibri" w:hAnsi="Calibri"/>
                <w:sz w:val="24"/>
                <w:szCs w:val="24"/>
              </w:rPr>
              <w:t xml:space="preserve"> -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Turčino</w:t>
            </w:r>
            <w:proofErr w:type="spellEnd"/>
            <w:r w:rsidRPr="006552CF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019388F4" w14:textId="5A00ECC5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1.</w:t>
            </w:r>
            <w:r w:rsidR="005F2FFD" w:rsidRPr="006552CF">
              <w:rPr>
                <w:rFonts w:ascii="Calibri" w:hAnsi="Calibri"/>
                <w:sz w:val="24"/>
                <w:szCs w:val="24"/>
              </w:rPr>
              <w:t>50</w:t>
            </w:r>
            <w:r w:rsidRPr="006552CF">
              <w:rPr>
                <w:rFonts w:ascii="Calibri" w:hAnsi="Calibri"/>
                <w:sz w:val="24"/>
                <w:szCs w:val="24"/>
              </w:rPr>
              <w:t>0.000,00</w:t>
            </w:r>
          </w:p>
        </w:tc>
      </w:tr>
      <w:tr w:rsidR="00695128" w:rsidRPr="006552CF" w14:paraId="30B1ED53" w14:textId="77777777" w:rsidTr="002B6FFD">
        <w:trPr>
          <w:trHeight w:val="1468"/>
        </w:trPr>
        <w:tc>
          <w:tcPr>
            <w:tcW w:w="2264" w:type="dxa"/>
            <w:vAlign w:val="center"/>
          </w:tcPr>
          <w:p w14:paraId="6DAB7CCB" w14:textId="7DE1BD4E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66DF5897" w14:textId="1BA45B7A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21567D30" w14:textId="7F871EAA" w:rsidR="00695128" w:rsidRPr="006552CF" w:rsidRDefault="00695128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Izgradnja – parkiralište uz NK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Halubjan</w:t>
            </w:r>
            <w:proofErr w:type="spellEnd"/>
            <w:r w:rsidRPr="006552CF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0E0D563C" w14:textId="4B67DF80" w:rsidR="00695128" w:rsidRPr="006552CF" w:rsidRDefault="005F2FFD" w:rsidP="0069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85</w:t>
            </w:r>
            <w:r w:rsidR="00695128" w:rsidRPr="006552CF">
              <w:rPr>
                <w:rFonts w:ascii="Calibri" w:hAnsi="Calibri"/>
                <w:sz w:val="24"/>
                <w:szCs w:val="24"/>
              </w:rPr>
              <w:t>0.000,00</w:t>
            </w:r>
          </w:p>
        </w:tc>
      </w:tr>
      <w:tr w:rsidR="00695128" w:rsidRPr="006552CF" w14:paraId="12DB437C" w14:textId="77777777" w:rsidTr="00E2216F">
        <w:trPr>
          <w:trHeight w:val="1651"/>
        </w:trPr>
        <w:tc>
          <w:tcPr>
            <w:tcW w:w="2264" w:type="dxa"/>
            <w:vAlign w:val="center"/>
          </w:tcPr>
          <w:p w14:paraId="71453EF9" w14:textId="77777777" w:rsidR="00695128" w:rsidRPr="006552CF" w:rsidRDefault="00695128" w:rsidP="00E2216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bookmarkStart w:id="7" w:name="_Hlk24455432"/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088DD623" w14:textId="77777777" w:rsidR="00695128" w:rsidRPr="006552CF" w:rsidRDefault="00695128" w:rsidP="00E2216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445CC3F9" w14:textId="77777777" w:rsidR="00695128" w:rsidRPr="006552CF" w:rsidRDefault="00695128" w:rsidP="00E2216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Izgradnja – parkiralište uz rotor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Halubjan</w:t>
            </w:r>
            <w:proofErr w:type="spellEnd"/>
            <w:r w:rsidRPr="006552CF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35D6F755" w14:textId="7D76CAC1" w:rsidR="00695128" w:rsidRPr="006552CF" w:rsidRDefault="00695128" w:rsidP="00E2216F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35</w:t>
            </w:r>
            <w:r w:rsidR="005F2FFD" w:rsidRPr="006552CF">
              <w:rPr>
                <w:rFonts w:ascii="Calibri" w:hAnsi="Calibri"/>
                <w:sz w:val="24"/>
                <w:szCs w:val="24"/>
              </w:rPr>
              <w:t>0</w:t>
            </w:r>
            <w:r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A27B0A" w:rsidRPr="006552CF" w14:paraId="1ADAF3B9" w14:textId="77777777" w:rsidTr="00E2216F">
        <w:trPr>
          <w:trHeight w:val="1651"/>
        </w:trPr>
        <w:tc>
          <w:tcPr>
            <w:tcW w:w="2264" w:type="dxa"/>
            <w:vAlign w:val="center"/>
          </w:tcPr>
          <w:p w14:paraId="755FD598" w14:textId="10BE849A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78921BE8" w14:textId="129E2E28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18457E82" w14:textId="6F26E980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Izgradnja – parkiralište u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Marčeljima</w:t>
            </w:r>
            <w:proofErr w:type="spellEnd"/>
            <w:r w:rsidRPr="006552CF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3D12F201" w14:textId="1E57C473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35</w:t>
            </w:r>
            <w:r w:rsidR="005F2FFD" w:rsidRPr="006552CF">
              <w:rPr>
                <w:rFonts w:ascii="Calibri" w:hAnsi="Calibri"/>
                <w:sz w:val="24"/>
                <w:szCs w:val="24"/>
              </w:rPr>
              <w:t>0</w:t>
            </w:r>
            <w:r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A27B0A" w:rsidRPr="006552CF" w14:paraId="2AFF1552" w14:textId="77777777" w:rsidTr="008A7B1B">
        <w:trPr>
          <w:trHeight w:val="1651"/>
        </w:trPr>
        <w:tc>
          <w:tcPr>
            <w:tcW w:w="2264" w:type="dxa"/>
            <w:vAlign w:val="center"/>
          </w:tcPr>
          <w:p w14:paraId="34EA6577" w14:textId="1CBA98DB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1F4357AE" w14:textId="75064B54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772B1" w14:textId="3C7500AD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Projektna dokumentacija – spojna cesta D427 –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Bujki</w:t>
            </w:r>
            <w:proofErr w:type="spellEnd"/>
            <w:r w:rsidRPr="006552CF"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Sroki</w:t>
            </w:r>
            <w:proofErr w:type="spellEnd"/>
          </w:p>
        </w:tc>
        <w:tc>
          <w:tcPr>
            <w:tcW w:w="2266" w:type="dxa"/>
            <w:vAlign w:val="center"/>
          </w:tcPr>
          <w:p w14:paraId="6847F140" w14:textId="6EE5607F" w:rsidR="00A27B0A" w:rsidRPr="006552CF" w:rsidRDefault="005F2FFD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250</w:t>
            </w:r>
            <w:r w:rsidR="00A27B0A"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bookmarkEnd w:id="7"/>
      <w:tr w:rsidR="00A27B0A" w:rsidRPr="006552CF" w14:paraId="5A0028CE" w14:textId="77777777" w:rsidTr="00E2216F">
        <w:trPr>
          <w:trHeight w:val="1651"/>
        </w:trPr>
        <w:tc>
          <w:tcPr>
            <w:tcW w:w="2264" w:type="dxa"/>
            <w:vAlign w:val="center"/>
          </w:tcPr>
          <w:p w14:paraId="4EBA1662" w14:textId="2519E469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53F98771" w14:textId="08EB4D4E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26CDCBB9" w14:textId="3FBF4D4D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Projektna dokumentacija – spojna cesta D427 –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Bujki</w:t>
            </w:r>
            <w:proofErr w:type="spellEnd"/>
            <w:r w:rsidRPr="006552CF"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 w:rsidRPr="006552CF">
              <w:rPr>
                <w:rFonts w:ascii="Calibri" w:hAnsi="Calibri"/>
                <w:sz w:val="24"/>
                <w:szCs w:val="24"/>
              </w:rPr>
              <w:t>Mladenići</w:t>
            </w:r>
            <w:proofErr w:type="spellEnd"/>
          </w:p>
        </w:tc>
        <w:tc>
          <w:tcPr>
            <w:tcW w:w="2266" w:type="dxa"/>
            <w:vAlign w:val="center"/>
          </w:tcPr>
          <w:p w14:paraId="400D5199" w14:textId="21F9ABC8" w:rsidR="00A27B0A" w:rsidRPr="006552CF" w:rsidRDefault="005F2FFD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250</w:t>
            </w:r>
            <w:r w:rsidR="00A27B0A"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A27B0A" w:rsidRPr="006552CF" w14:paraId="7BC1A3E9" w14:textId="77777777" w:rsidTr="00E2216F">
        <w:trPr>
          <w:trHeight w:val="1651"/>
        </w:trPr>
        <w:tc>
          <w:tcPr>
            <w:tcW w:w="2264" w:type="dxa"/>
            <w:vAlign w:val="center"/>
          </w:tcPr>
          <w:p w14:paraId="7F24385D" w14:textId="6A4D0386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2B934704" w14:textId="6D88D264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K461034 – Izgradnja i rekonstrukcija prometnih objekata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4C1836A6" w14:textId="4D24E169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Dodatna ulaganja na cestama – mjere smirivanja prometa </w:t>
            </w:r>
          </w:p>
        </w:tc>
        <w:tc>
          <w:tcPr>
            <w:tcW w:w="2266" w:type="dxa"/>
            <w:vAlign w:val="center"/>
          </w:tcPr>
          <w:p w14:paraId="57F5621C" w14:textId="463E5A4E" w:rsidR="00A27B0A" w:rsidRPr="006552CF" w:rsidRDefault="00A27B0A" w:rsidP="00A27B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3</w:t>
            </w:r>
            <w:r w:rsidR="005F2FFD" w:rsidRPr="006552CF">
              <w:rPr>
                <w:rFonts w:ascii="Calibri" w:hAnsi="Calibri"/>
                <w:sz w:val="24"/>
                <w:szCs w:val="24"/>
              </w:rPr>
              <w:t>00</w:t>
            </w:r>
            <w:r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917196" w:rsidRPr="006552CF" w14:paraId="5BA41B2F" w14:textId="77777777" w:rsidTr="005C5475">
        <w:trPr>
          <w:trHeight w:val="1651"/>
        </w:trPr>
        <w:tc>
          <w:tcPr>
            <w:tcW w:w="2264" w:type="dxa"/>
            <w:vAlign w:val="center"/>
          </w:tcPr>
          <w:p w14:paraId="06F21249" w14:textId="2843C2A7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0FB428AE" w14:textId="7750ED40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K461007 – Izgradnja, uređenje i opremanje javnih površina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894A7E" w14:textId="0CBEC9C9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Ostali građevinski objekti – izgradnja igrališta u rekreacijskoj zoni Vrtače </w:t>
            </w:r>
          </w:p>
        </w:tc>
        <w:tc>
          <w:tcPr>
            <w:tcW w:w="2266" w:type="dxa"/>
            <w:vAlign w:val="center"/>
          </w:tcPr>
          <w:p w14:paraId="66FB8ED9" w14:textId="05B6A59C" w:rsidR="00917196" w:rsidRPr="006552CF" w:rsidRDefault="005F2FFD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600</w:t>
            </w:r>
            <w:r w:rsidR="00917196"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917196" w:rsidRPr="006552CF" w14:paraId="39985B60" w14:textId="77777777" w:rsidTr="005D3E83">
        <w:trPr>
          <w:trHeight w:val="1651"/>
        </w:trPr>
        <w:tc>
          <w:tcPr>
            <w:tcW w:w="2264" w:type="dxa"/>
            <w:vAlign w:val="center"/>
          </w:tcPr>
          <w:p w14:paraId="59798318" w14:textId="691DC9C3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lastRenderedPageBreak/>
              <w:t>4006</w:t>
            </w:r>
          </w:p>
        </w:tc>
        <w:tc>
          <w:tcPr>
            <w:tcW w:w="2266" w:type="dxa"/>
            <w:vAlign w:val="center"/>
          </w:tcPr>
          <w:p w14:paraId="25A72429" w14:textId="3A1903E0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K461007 – Izgradnja, uređenje i opremanje javnih površina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22F6B7" w14:textId="31830015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Ostali građevinski objekti – sportsko igralište Marinići </w:t>
            </w:r>
          </w:p>
        </w:tc>
        <w:tc>
          <w:tcPr>
            <w:tcW w:w="2266" w:type="dxa"/>
            <w:vAlign w:val="center"/>
          </w:tcPr>
          <w:p w14:paraId="105F7857" w14:textId="38C392B3" w:rsidR="00917196" w:rsidRPr="006552CF" w:rsidRDefault="00290D7B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550</w:t>
            </w:r>
            <w:r w:rsidR="00917196"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33426E" w:rsidRPr="006552CF" w14:paraId="12CAB7F2" w14:textId="77777777" w:rsidTr="00F82AE4">
        <w:trPr>
          <w:trHeight w:val="1651"/>
        </w:trPr>
        <w:tc>
          <w:tcPr>
            <w:tcW w:w="2264" w:type="dxa"/>
            <w:vAlign w:val="center"/>
          </w:tcPr>
          <w:p w14:paraId="5FF4C4BC" w14:textId="0BC4137B" w:rsidR="0033426E" w:rsidRPr="006552CF" w:rsidRDefault="0033426E" w:rsidP="009171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4C2C4693" w14:textId="7577C6A8" w:rsidR="0033426E" w:rsidRPr="006552CF" w:rsidRDefault="0033426E" w:rsidP="009171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K461007 – Izgradnja, uređenje i opremanje javnih površina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9C4CEB" w14:textId="7D700E84" w:rsidR="0033426E" w:rsidRPr="006552CF" w:rsidRDefault="0033426E" w:rsidP="009171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Poslovni objekti – kiosci za tržnicu Marinići</w:t>
            </w:r>
          </w:p>
        </w:tc>
        <w:tc>
          <w:tcPr>
            <w:tcW w:w="2266" w:type="dxa"/>
            <w:vAlign w:val="center"/>
          </w:tcPr>
          <w:p w14:paraId="5C3FB334" w14:textId="76568783" w:rsidR="0033426E" w:rsidRPr="006552CF" w:rsidRDefault="0033426E" w:rsidP="009171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425.000,00</w:t>
            </w:r>
          </w:p>
        </w:tc>
      </w:tr>
      <w:tr w:rsidR="00917196" w:rsidRPr="006552CF" w14:paraId="720E1E26" w14:textId="77777777" w:rsidTr="00F82AE4">
        <w:trPr>
          <w:trHeight w:val="1651"/>
        </w:trPr>
        <w:tc>
          <w:tcPr>
            <w:tcW w:w="2264" w:type="dxa"/>
            <w:vAlign w:val="center"/>
          </w:tcPr>
          <w:p w14:paraId="41B3B9AF" w14:textId="264A3216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26E73FB9" w14:textId="78A84796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K461007 – Izgradnja, uređenje i opremanje javnih površina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846B2F" w14:textId="2A0B2DEF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Ostali građevinski objekti – nova dječja igrališta </w:t>
            </w:r>
          </w:p>
        </w:tc>
        <w:tc>
          <w:tcPr>
            <w:tcW w:w="2266" w:type="dxa"/>
            <w:vAlign w:val="center"/>
          </w:tcPr>
          <w:p w14:paraId="4310AEC9" w14:textId="23B751AD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3</w:t>
            </w:r>
            <w:r w:rsidR="00290D7B" w:rsidRPr="006552CF">
              <w:rPr>
                <w:rFonts w:ascii="Calibri" w:hAnsi="Calibri"/>
                <w:sz w:val="24"/>
                <w:szCs w:val="24"/>
              </w:rPr>
              <w:t>00</w:t>
            </w:r>
            <w:r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917196" w:rsidRPr="006552CF" w14:paraId="78B21995" w14:textId="77777777" w:rsidTr="00E2216F">
        <w:trPr>
          <w:trHeight w:val="1651"/>
        </w:trPr>
        <w:tc>
          <w:tcPr>
            <w:tcW w:w="2264" w:type="dxa"/>
            <w:vAlign w:val="center"/>
          </w:tcPr>
          <w:p w14:paraId="24F64D70" w14:textId="79B0DCCB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18059A2E" w14:textId="2FF0A221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K461007 – Izgradnja, uređenje i opremanje javnih površina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29F89E0B" w14:textId="3C8B3BFE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Projektna dokumentacija – nathodnik škola - Općina </w:t>
            </w:r>
          </w:p>
        </w:tc>
        <w:tc>
          <w:tcPr>
            <w:tcW w:w="2266" w:type="dxa"/>
            <w:vAlign w:val="center"/>
          </w:tcPr>
          <w:p w14:paraId="41D3E2D7" w14:textId="20CE3519" w:rsidR="00917196" w:rsidRPr="006552CF" w:rsidRDefault="00290D7B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250</w:t>
            </w:r>
            <w:r w:rsidR="00917196"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917196" w:rsidRPr="006552CF" w14:paraId="5236AAA3" w14:textId="77777777" w:rsidTr="009C4679">
        <w:trPr>
          <w:trHeight w:val="1651"/>
        </w:trPr>
        <w:tc>
          <w:tcPr>
            <w:tcW w:w="2264" w:type="dxa"/>
            <w:vAlign w:val="center"/>
          </w:tcPr>
          <w:p w14:paraId="231B45BA" w14:textId="00BC4B46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bookmarkStart w:id="8" w:name="_Hlk24455572"/>
            <w:r w:rsidRPr="006552CF">
              <w:rPr>
                <w:rFonts w:ascii="Calibri" w:hAnsi="Calibri"/>
                <w:sz w:val="24"/>
                <w:szCs w:val="24"/>
              </w:rPr>
              <w:t>4006</w:t>
            </w:r>
          </w:p>
        </w:tc>
        <w:tc>
          <w:tcPr>
            <w:tcW w:w="2266" w:type="dxa"/>
            <w:vAlign w:val="center"/>
          </w:tcPr>
          <w:p w14:paraId="684EB9C6" w14:textId="714519B1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K461003 – Izgradnja, uređenje i opremanje groblja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39CC87" w14:textId="6DD96F45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Dodatna ulaganja – uređenje ulaza groblja </w:t>
            </w:r>
          </w:p>
        </w:tc>
        <w:tc>
          <w:tcPr>
            <w:tcW w:w="2266" w:type="dxa"/>
            <w:vAlign w:val="center"/>
          </w:tcPr>
          <w:p w14:paraId="57682A96" w14:textId="4CB7C154" w:rsidR="00917196" w:rsidRPr="006552CF" w:rsidRDefault="00290D7B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250</w:t>
            </w:r>
            <w:r w:rsidR="00917196"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tr w:rsidR="00917196" w:rsidRPr="006552CF" w14:paraId="7C7EA42A" w14:textId="77777777" w:rsidTr="00BF7E56">
        <w:trPr>
          <w:trHeight w:val="1651"/>
        </w:trPr>
        <w:tc>
          <w:tcPr>
            <w:tcW w:w="2264" w:type="dxa"/>
            <w:vAlign w:val="center"/>
          </w:tcPr>
          <w:p w14:paraId="638C7445" w14:textId="4000A3A5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4010</w:t>
            </w:r>
          </w:p>
        </w:tc>
        <w:tc>
          <w:tcPr>
            <w:tcW w:w="2266" w:type="dxa"/>
            <w:vAlign w:val="center"/>
          </w:tcPr>
          <w:p w14:paraId="1E5560BF" w14:textId="58C058B8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Kapitalni projekt K401</w:t>
            </w:r>
            <w:r w:rsidR="00660A0E" w:rsidRPr="006552CF">
              <w:rPr>
                <w:rFonts w:ascii="Calibri" w:hAnsi="Calibri"/>
                <w:sz w:val="24"/>
                <w:szCs w:val="24"/>
              </w:rPr>
              <w:t>1</w:t>
            </w:r>
            <w:r w:rsidRPr="006552CF">
              <w:rPr>
                <w:rFonts w:ascii="Calibri" w:hAnsi="Calibri"/>
                <w:sz w:val="24"/>
                <w:szCs w:val="24"/>
              </w:rPr>
              <w:t>02 – Radna zona Marinići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D4585" w14:textId="10C91ED1" w:rsidR="00917196" w:rsidRPr="006552CF" w:rsidRDefault="00917196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 xml:space="preserve">Projektna dokumentacija – cesta RZ Marinići – južni čvor </w:t>
            </w:r>
          </w:p>
        </w:tc>
        <w:tc>
          <w:tcPr>
            <w:tcW w:w="2266" w:type="dxa"/>
            <w:vAlign w:val="center"/>
          </w:tcPr>
          <w:p w14:paraId="1710D9C2" w14:textId="05A66913" w:rsidR="00917196" w:rsidRPr="006552CF" w:rsidRDefault="00290D7B" w:rsidP="0091719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6552CF">
              <w:rPr>
                <w:rFonts w:ascii="Calibri" w:hAnsi="Calibri"/>
                <w:sz w:val="24"/>
                <w:szCs w:val="24"/>
              </w:rPr>
              <w:t>250</w:t>
            </w:r>
            <w:r w:rsidR="00917196" w:rsidRPr="006552CF">
              <w:rPr>
                <w:rFonts w:ascii="Calibri" w:hAnsi="Calibri"/>
                <w:sz w:val="24"/>
                <w:szCs w:val="24"/>
              </w:rPr>
              <w:t>.000,00</w:t>
            </w:r>
          </w:p>
        </w:tc>
      </w:tr>
      <w:bookmarkEnd w:id="8"/>
    </w:tbl>
    <w:p w14:paraId="16E1A1F0" w14:textId="77777777" w:rsidR="006B0F6A" w:rsidRPr="006552CF" w:rsidRDefault="006B0F6A" w:rsidP="006B0F6A">
      <w:pPr>
        <w:rPr>
          <w:rFonts w:ascii="Calibri" w:hAnsi="Calibri"/>
          <w:sz w:val="24"/>
          <w:szCs w:val="24"/>
        </w:rPr>
      </w:pPr>
    </w:p>
    <w:p w14:paraId="3727CD69" w14:textId="6671DCBC" w:rsidR="008C3C14" w:rsidRPr="006552CF" w:rsidRDefault="008C3C14" w:rsidP="008C3C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552CF">
        <w:rPr>
          <w:rFonts w:cs="Times New Roman"/>
          <w:sz w:val="24"/>
          <w:szCs w:val="24"/>
        </w:rPr>
        <w:t>S obzirom na iznijeto, predlaže se donošenje 1. izmjene i dopune Odluke</w:t>
      </w:r>
      <w:r w:rsidRPr="006552CF">
        <w:rPr>
          <w:rFonts w:cs="Times New Roman"/>
          <w:bCs/>
          <w:sz w:val="24"/>
          <w:szCs w:val="24"/>
        </w:rPr>
        <w:t xml:space="preserve"> o davanju suglasnosti za provođenje postup</w:t>
      </w:r>
      <w:r w:rsidR="00960404" w:rsidRPr="006552CF">
        <w:rPr>
          <w:rFonts w:cs="Times New Roman"/>
          <w:bCs/>
          <w:sz w:val="24"/>
          <w:szCs w:val="24"/>
        </w:rPr>
        <w:t>a</w:t>
      </w:r>
      <w:r w:rsidRPr="006552CF">
        <w:rPr>
          <w:rFonts w:cs="Times New Roman"/>
          <w:bCs/>
          <w:sz w:val="24"/>
          <w:szCs w:val="24"/>
        </w:rPr>
        <w:t>ka nabave.</w:t>
      </w:r>
    </w:p>
    <w:p w14:paraId="3E493E5E" w14:textId="77777777" w:rsidR="00EF1F5C" w:rsidRPr="00A156D5" w:rsidRDefault="00EF1F5C" w:rsidP="00EF1F5C">
      <w:pPr>
        <w:rPr>
          <w:rFonts w:cs="Times New Roman"/>
          <w:sz w:val="24"/>
          <w:szCs w:val="24"/>
        </w:rPr>
      </w:pPr>
      <w:r w:rsidRPr="006552C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Općinska načelnica:</w:t>
      </w:r>
    </w:p>
    <w:p w14:paraId="1AEA6907" w14:textId="77777777" w:rsidR="00EF1F5C" w:rsidRPr="00A156D5" w:rsidRDefault="00EF1F5C" w:rsidP="00DA2A2E">
      <w:pPr>
        <w:rPr>
          <w:sz w:val="24"/>
          <w:szCs w:val="24"/>
          <w:lang w:val="de-DE"/>
        </w:rPr>
      </w:pPr>
      <w:r w:rsidRPr="00A156D5">
        <w:rPr>
          <w:rFonts w:cs="Times New Roman"/>
          <w:sz w:val="24"/>
          <w:szCs w:val="24"/>
        </w:rPr>
        <w:tab/>
      </w:r>
      <w:r w:rsidRPr="00A156D5">
        <w:rPr>
          <w:rFonts w:cs="Times New Roman"/>
          <w:sz w:val="24"/>
          <w:szCs w:val="24"/>
        </w:rPr>
        <w:tab/>
      </w:r>
      <w:r w:rsidRPr="00A156D5">
        <w:rPr>
          <w:rFonts w:cs="Times New Roman"/>
          <w:sz w:val="24"/>
          <w:szCs w:val="24"/>
        </w:rPr>
        <w:tab/>
      </w:r>
      <w:r w:rsidRPr="00A156D5">
        <w:rPr>
          <w:rFonts w:cs="Times New Roman"/>
          <w:sz w:val="24"/>
          <w:szCs w:val="24"/>
        </w:rPr>
        <w:tab/>
      </w:r>
      <w:r w:rsidRPr="00A156D5">
        <w:rPr>
          <w:rFonts w:cs="Times New Roman"/>
          <w:sz w:val="24"/>
          <w:szCs w:val="24"/>
        </w:rPr>
        <w:tab/>
      </w:r>
      <w:r w:rsidRPr="00A156D5">
        <w:rPr>
          <w:rFonts w:cs="Times New Roman"/>
          <w:sz w:val="24"/>
          <w:szCs w:val="24"/>
        </w:rPr>
        <w:tab/>
      </w:r>
      <w:r w:rsidRPr="00A156D5">
        <w:rPr>
          <w:rFonts w:cs="Times New Roman"/>
          <w:sz w:val="24"/>
          <w:szCs w:val="24"/>
        </w:rPr>
        <w:tab/>
      </w:r>
      <w:r w:rsidRPr="00A156D5">
        <w:rPr>
          <w:rFonts w:cs="Times New Roman"/>
          <w:sz w:val="24"/>
          <w:szCs w:val="24"/>
        </w:rPr>
        <w:tab/>
      </w:r>
      <w:r w:rsidRPr="00A156D5">
        <w:rPr>
          <w:rFonts w:cs="Times New Roman"/>
          <w:sz w:val="24"/>
          <w:szCs w:val="24"/>
        </w:rPr>
        <w:tab/>
        <w:t>Sanja Udović, dipl. oec.</w:t>
      </w:r>
    </w:p>
    <w:sectPr w:rsidR="00EF1F5C" w:rsidRPr="00A156D5" w:rsidSect="00D67A7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03E5C" w14:textId="77777777" w:rsidR="00E9379E" w:rsidRDefault="00E9379E" w:rsidP="00AC4EAE">
      <w:pPr>
        <w:spacing w:after="0" w:line="240" w:lineRule="auto"/>
      </w:pPr>
      <w:r>
        <w:separator/>
      </w:r>
    </w:p>
  </w:endnote>
  <w:endnote w:type="continuationSeparator" w:id="0">
    <w:p w14:paraId="06A27C81" w14:textId="77777777" w:rsidR="00E9379E" w:rsidRDefault="00E9379E" w:rsidP="00AC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217"/>
      <w:docPartObj>
        <w:docPartGallery w:val="Page Numbers (Bottom of Page)"/>
        <w:docPartUnique/>
      </w:docPartObj>
    </w:sdtPr>
    <w:sdtEndPr/>
    <w:sdtContent>
      <w:p w14:paraId="31BDFAF7" w14:textId="77777777" w:rsidR="00AC4EAE" w:rsidRDefault="00720EF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F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051B08B" w14:textId="77777777" w:rsidR="00AC4EAE" w:rsidRDefault="00AC4E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982C6" w14:textId="77777777" w:rsidR="00E9379E" w:rsidRDefault="00E9379E" w:rsidP="00AC4EAE">
      <w:pPr>
        <w:spacing w:after="0" w:line="240" w:lineRule="auto"/>
      </w:pPr>
      <w:r>
        <w:separator/>
      </w:r>
    </w:p>
  </w:footnote>
  <w:footnote w:type="continuationSeparator" w:id="0">
    <w:p w14:paraId="6021A9BD" w14:textId="77777777" w:rsidR="00E9379E" w:rsidRDefault="00E9379E" w:rsidP="00AC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4FA"/>
    <w:multiLevelType w:val="hybridMultilevel"/>
    <w:tmpl w:val="CE4CC6C8"/>
    <w:lvl w:ilvl="0" w:tplc="66FAE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13F"/>
    <w:multiLevelType w:val="hybridMultilevel"/>
    <w:tmpl w:val="AC0E4942"/>
    <w:lvl w:ilvl="0" w:tplc="537E7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F68D5"/>
    <w:multiLevelType w:val="hybridMultilevel"/>
    <w:tmpl w:val="2C0070A4"/>
    <w:lvl w:ilvl="0" w:tplc="B386C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0590B"/>
    <w:multiLevelType w:val="hybridMultilevel"/>
    <w:tmpl w:val="95C2BDB0"/>
    <w:lvl w:ilvl="0" w:tplc="B8B8DBDE">
      <w:start w:val="3"/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>
    <w:nsid w:val="6AFB76BF"/>
    <w:multiLevelType w:val="hybridMultilevel"/>
    <w:tmpl w:val="0F243FDC"/>
    <w:lvl w:ilvl="0" w:tplc="35185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211B97"/>
    <w:multiLevelType w:val="hybridMultilevel"/>
    <w:tmpl w:val="CE38ED66"/>
    <w:lvl w:ilvl="0" w:tplc="209E8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AE"/>
    <w:rsid w:val="00002858"/>
    <w:rsid w:val="00007E59"/>
    <w:rsid w:val="000100F3"/>
    <w:rsid w:val="000154BF"/>
    <w:rsid w:val="00032007"/>
    <w:rsid w:val="00036B39"/>
    <w:rsid w:val="00037271"/>
    <w:rsid w:val="00045EAE"/>
    <w:rsid w:val="00051121"/>
    <w:rsid w:val="00051BA2"/>
    <w:rsid w:val="00054E7D"/>
    <w:rsid w:val="00067AAC"/>
    <w:rsid w:val="0007020B"/>
    <w:rsid w:val="00072C72"/>
    <w:rsid w:val="00076085"/>
    <w:rsid w:val="00076F06"/>
    <w:rsid w:val="000773AC"/>
    <w:rsid w:val="000905C1"/>
    <w:rsid w:val="0009393E"/>
    <w:rsid w:val="00095144"/>
    <w:rsid w:val="00096B07"/>
    <w:rsid w:val="000A6E1E"/>
    <w:rsid w:val="000B0EDA"/>
    <w:rsid w:val="000B164B"/>
    <w:rsid w:val="000B71C1"/>
    <w:rsid w:val="000D1822"/>
    <w:rsid w:val="000D5775"/>
    <w:rsid w:val="000E1891"/>
    <w:rsid w:val="000E2044"/>
    <w:rsid w:val="000F1505"/>
    <w:rsid w:val="000F5C19"/>
    <w:rsid w:val="00105811"/>
    <w:rsid w:val="00107834"/>
    <w:rsid w:val="00112EDD"/>
    <w:rsid w:val="00115B4B"/>
    <w:rsid w:val="00123C68"/>
    <w:rsid w:val="00123E76"/>
    <w:rsid w:val="001310B3"/>
    <w:rsid w:val="001344D0"/>
    <w:rsid w:val="00147143"/>
    <w:rsid w:val="00150DFD"/>
    <w:rsid w:val="00157622"/>
    <w:rsid w:val="00170DD7"/>
    <w:rsid w:val="00172900"/>
    <w:rsid w:val="00176578"/>
    <w:rsid w:val="0017658A"/>
    <w:rsid w:val="0019706C"/>
    <w:rsid w:val="001B2F5E"/>
    <w:rsid w:val="001D3192"/>
    <w:rsid w:val="001D3E3F"/>
    <w:rsid w:val="001D5345"/>
    <w:rsid w:val="001E0E86"/>
    <w:rsid w:val="001E31DA"/>
    <w:rsid w:val="001E369C"/>
    <w:rsid w:val="001E6E43"/>
    <w:rsid w:val="001E71B3"/>
    <w:rsid w:val="001E7ED2"/>
    <w:rsid w:val="001F2FE9"/>
    <w:rsid w:val="001F32B0"/>
    <w:rsid w:val="001F7BF2"/>
    <w:rsid w:val="0020012A"/>
    <w:rsid w:val="00201392"/>
    <w:rsid w:val="00207AD8"/>
    <w:rsid w:val="00210FCC"/>
    <w:rsid w:val="00211F84"/>
    <w:rsid w:val="0021385D"/>
    <w:rsid w:val="002202C4"/>
    <w:rsid w:val="00223A7D"/>
    <w:rsid w:val="00231F92"/>
    <w:rsid w:val="002329DF"/>
    <w:rsid w:val="00240FBB"/>
    <w:rsid w:val="00242219"/>
    <w:rsid w:val="002425CC"/>
    <w:rsid w:val="00247D8E"/>
    <w:rsid w:val="00250FFA"/>
    <w:rsid w:val="00272C29"/>
    <w:rsid w:val="0027743A"/>
    <w:rsid w:val="00281F61"/>
    <w:rsid w:val="002825E2"/>
    <w:rsid w:val="00290D7B"/>
    <w:rsid w:val="00291577"/>
    <w:rsid w:val="00292F0E"/>
    <w:rsid w:val="0029368C"/>
    <w:rsid w:val="002943AE"/>
    <w:rsid w:val="002A1477"/>
    <w:rsid w:val="002A326F"/>
    <w:rsid w:val="002A4225"/>
    <w:rsid w:val="002B6EC7"/>
    <w:rsid w:val="002B786E"/>
    <w:rsid w:val="002C0519"/>
    <w:rsid w:val="002C15C2"/>
    <w:rsid w:val="002D6B13"/>
    <w:rsid w:val="002D7762"/>
    <w:rsid w:val="00305FDD"/>
    <w:rsid w:val="00310B29"/>
    <w:rsid w:val="00321300"/>
    <w:rsid w:val="0032186B"/>
    <w:rsid w:val="00324694"/>
    <w:rsid w:val="00326A1E"/>
    <w:rsid w:val="0033426E"/>
    <w:rsid w:val="00334B52"/>
    <w:rsid w:val="00334F72"/>
    <w:rsid w:val="0034258C"/>
    <w:rsid w:val="00343436"/>
    <w:rsid w:val="00371D61"/>
    <w:rsid w:val="00376009"/>
    <w:rsid w:val="003816DB"/>
    <w:rsid w:val="00384D0B"/>
    <w:rsid w:val="00385863"/>
    <w:rsid w:val="00397FD7"/>
    <w:rsid w:val="003A1816"/>
    <w:rsid w:val="003B3C85"/>
    <w:rsid w:val="003B5F90"/>
    <w:rsid w:val="003C02DF"/>
    <w:rsid w:val="003C0344"/>
    <w:rsid w:val="003C28CF"/>
    <w:rsid w:val="003C2D4E"/>
    <w:rsid w:val="003C63F7"/>
    <w:rsid w:val="003E15C9"/>
    <w:rsid w:val="003E6075"/>
    <w:rsid w:val="003E7027"/>
    <w:rsid w:val="003E7A59"/>
    <w:rsid w:val="003E7EA0"/>
    <w:rsid w:val="003F0098"/>
    <w:rsid w:val="003F2577"/>
    <w:rsid w:val="003F3127"/>
    <w:rsid w:val="003F3FEB"/>
    <w:rsid w:val="00400925"/>
    <w:rsid w:val="00402AC9"/>
    <w:rsid w:val="00406745"/>
    <w:rsid w:val="0041566A"/>
    <w:rsid w:val="004251B9"/>
    <w:rsid w:val="004271F6"/>
    <w:rsid w:val="0043496E"/>
    <w:rsid w:val="0043732A"/>
    <w:rsid w:val="004450AA"/>
    <w:rsid w:val="0045248B"/>
    <w:rsid w:val="00457D5F"/>
    <w:rsid w:val="0046606B"/>
    <w:rsid w:val="00474E01"/>
    <w:rsid w:val="0047502C"/>
    <w:rsid w:val="00475414"/>
    <w:rsid w:val="004842F1"/>
    <w:rsid w:val="004A6C54"/>
    <w:rsid w:val="004B0CD0"/>
    <w:rsid w:val="004C12FD"/>
    <w:rsid w:val="004C2EDD"/>
    <w:rsid w:val="004D0FDA"/>
    <w:rsid w:val="004D62D1"/>
    <w:rsid w:val="004E7528"/>
    <w:rsid w:val="004F66DF"/>
    <w:rsid w:val="0050199D"/>
    <w:rsid w:val="00503358"/>
    <w:rsid w:val="00514797"/>
    <w:rsid w:val="005157AA"/>
    <w:rsid w:val="00516627"/>
    <w:rsid w:val="00532D84"/>
    <w:rsid w:val="0054213D"/>
    <w:rsid w:val="00551483"/>
    <w:rsid w:val="005570C2"/>
    <w:rsid w:val="00557CFF"/>
    <w:rsid w:val="00557D35"/>
    <w:rsid w:val="00564E92"/>
    <w:rsid w:val="0057289E"/>
    <w:rsid w:val="00573A95"/>
    <w:rsid w:val="005850F1"/>
    <w:rsid w:val="005859AE"/>
    <w:rsid w:val="0058705A"/>
    <w:rsid w:val="005A549F"/>
    <w:rsid w:val="005A5AE9"/>
    <w:rsid w:val="005A6DFD"/>
    <w:rsid w:val="005B5C15"/>
    <w:rsid w:val="005C36C1"/>
    <w:rsid w:val="005C6146"/>
    <w:rsid w:val="005D2F19"/>
    <w:rsid w:val="005D3DBE"/>
    <w:rsid w:val="005D56D0"/>
    <w:rsid w:val="005E2314"/>
    <w:rsid w:val="005E53E6"/>
    <w:rsid w:val="005F2FFD"/>
    <w:rsid w:val="00606620"/>
    <w:rsid w:val="006117DA"/>
    <w:rsid w:val="006145B3"/>
    <w:rsid w:val="006172CC"/>
    <w:rsid w:val="006221B7"/>
    <w:rsid w:val="00622BCA"/>
    <w:rsid w:val="0062334A"/>
    <w:rsid w:val="00625BEC"/>
    <w:rsid w:val="006356A7"/>
    <w:rsid w:val="00647ADA"/>
    <w:rsid w:val="00654FF3"/>
    <w:rsid w:val="006552CF"/>
    <w:rsid w:val="00657ABD"/>
    <w:rsid w:val="00657E3F"/>
    <w:rsid w:val="00660A0E"/>
    <w:rsid w:val="00664BD5"/>
    <w:rsid w:val="00667A33"/>
    <w:rsid w:val="00671A93"/>
    <w:rsid w:val="00672F63"/>
    <w:rsid w:val="00673187"/>
    <w:rsid w:val="0067426A"/>
    <w:rsid w:val="00681C08"/>
    <w:rsid w:val="0068232C"/>
    <w:rsid w:val="00690967"/>
    <w:rsid w:val="00692C2C"/>
    <w:rsid w:val="00695128"/>
    <w:rsid w:val="006A0A18"/>
    <w:rsid w:val="006A1DC8"/>
    <w:rsid w:val="006A542A"/>
    <w:rsid w:val="006B0F6A"/>
    <w:rsid w:val="006B5744"/>
    <w:rsid w:val="006C2C2C"/>
    <w:rsid w:val="006C4504"/>
    <w:rsid w:val="006C6701"/>
    <w:rsid w:val="006E2E22"/>
    <w:rsid w:val="006F0A48"/>
    <w:rsid w:val="006F4FD9"/>
    <w:rsid w:val="006F65E8"/>
    <w:rsid w:val="006F675F"/>
    <w:rsid w:val="00700D44"/>
    <w:rsid w:val="0070640E"/>
    <w:rsid w:val="00706E57"/>
    <w:rsid w:val="00716F8D"/>
    <w:rsid w:val="00720448"/>
    <w:rsid w:val="00720EFB"/>
    <w:rsid w:val="00727C2D"/>
    <w:rsid w:val="00730010"/>
    <w:rsid w:val="00732FE1"/>
    <w:rsid w:val="00741B94"/>
    <w:rsid w:val="007436FD"/>
    <w:rsid w:val="00743BB4"/>
    <w:rsid w:val="00746D26"/>
    <w:rsid w:val="0075534A"/>
    <w:rsid w:val="00761B98"/>
    <w:rsid w:val="007637C1"/>
    <w:rsid w:val="00764A38"/>
    <w:rsid w:val="0076556F"/>
    <w:rsid w:val="0076797A"/>
    <w:rsid w:val="00780409"/>
    <w:rsid w:val="007832F5"/>
    <w:rsid w:val="007879C3"/>
    <w:rsid w:val="00790507"/>
    <w:rsid w:val="00796A51"/>
    <w:rsid w:val="007A326A"/>
    <w:rsid w:val="007A60C4"/>
    <w:rsid w:val="007B25FF"/>
    <w:rsid w:val="007B49B4"/>
    <w:rsid w:val="007D2744"/>
    <w:rsid w:val="007D2973"/>
    <w:rsid w:val="007D6B8A"/>
    <w:rsid w:val="007F2353"/>
    <w:rsid w:val="007F3158"/>
    <w:rsid w:val="007F32B7"/>
    <w:rsid w:val="008002C2"/>
    <w:rsid w:val="00801D06"/>
    <w:rsid w:val="00803E24"/>
    <w:rsid w:val="00812D39"/>
    <w:rsid w:val="008133A9"/>
    <w:rsid w:val="00814BE5"/>
    <w:rsid w:val="00820A0C"/>
    <w:rsid w:val="0082492B"/>
    <w:rsid w:val="00825F45"/>
    <w:rsid w:val="00834F22"/>
    <w:rsid w:val="00840BB0"/>
    <w:rsid w:val="00843463"/>
    <w:rsid w:val="00843D43"/>
    <w:rsid w:val="0085422B"/>
    <w:rsid w:val="008563AC"/>
    <w:rsid w:val="00861FD2"/>
    <w:rsid w:val="00870936"/>
    <w:rsid w:val="00881CE9"/>
    <w:rsid w:val="0088493B"/>
    <w:rsid w:val="0089022F"/>
    <w:rsid w:val="00895ED3"/>
    <w:rsid w:val="008966C1"/>
    <w:rsid w:val="008A1188"/>
    <w:rsid w:val="008A159C"/>
    <w:rsid w:val="008A4983"/>
    <w:rsid w:val="008C3C14"/>
    <w:rsid w:val="008D3EBC"/>
    <w:rsid w:val="008D4A04"/>
    <w:rsid w:val="008E0EDD"/>
    <w:rsid w:val="008E4CEE"/>
    <w:rsid w:val="008F0843"/>
    <w:rsid w:val="008F179F"/>
    <w:rsid w:val="008F4099"/>
    <w:rsid w:val="008F5580"/>
    <w:rsid w:val="008F5B7F"/>
    <w:rsid w:val="008F6434"/>
    <w:rsid w:val="008F676F"/>
    <w:rsid w:val="0090218E"/>
    <w:rsid w:val="00902C85"/>
    <w:rsid w:val="00902DD5"/>
    <w:rsid w:val="009078A4"/>
    <w:rsid w:val="0091046C"/>
    <w:rsid w:val="00910D84"/>
    <w:rsid w:val="00917196"/>
    <w:rsid w:val="00917A05"/>
    <w:rsid w:val="009228FE"/>
    <w:rsid w:val="00924C83"/>
    <w:rsid w:val="00934E6F"/>
    <w:rsid w:val="009371CF"/>
    <w:rsid w:val="009431BA"/>
    <w:rsid w:val="00945CA1"/>
    <w:rsid w:val="00953706"/>
    <w:rsid w:val="00954144"/>
    <w:rsid w:val="009541B0"/>
    <w:rsid w:val="00955B0F"/>
    <w:rsid w:val="00960404"/>
    <w:rsid w:val="00962845"/>
    <w:rsid w:val="009701D2"/>
    <w:rsid w:val="00972C03"/>
    <w:rsid w:val="00975134"/>
    <w:rsid w:val="00977149"/>
    <w:rsid w:val="00987401"/>
    <w:rsid w:val="009A61F0"/>
    <w:rsid w:val="009A7364"/>
    <w:rsid w:val="009A74AC"/>
    <w:rsid w:val="009B121F"/>
    <w:rsid w:val="009C1EC8"/>
    <w:rsid w:val="009C3470"/>
    <w:rsid w:val="009D018C"/>
    <w:rsid w:val="009D7470"/>
    <w:rsid w:val="009E6E83"/>
    <w:rsid w:val="009F16CB"/>
    <w:rsid w:val="009F2D4D"/>
    <w:rsid w:val="00A13CF6"/>
    <w:rsid w:val="00A156D5"/>
    <w:rsid w:val="00A24299"/>
    <w:rsid w:val="00A249E0"/>
    <w:rsid w:val="00A27B0A"/>
    <w:rsid w:val="00A364DE"/>
    <w:rsid w:val="00A36783"/>
    <w:rsid w:val="00A40B0F"/>
    <w:rsid w:val="00A40DB9"/>
    <w:rsid w:val="00A4339E"/>
    <w:rsid w:val="00A444A0"/>
    <w:rsid w:val="00A579E4"/>
    <w:rsid w:val="00A723CE"/>
    <w:rsid w:val="00A81377"/>
    <w:rsid w:val="00A83FFA"/>
    <w:rsid w:val="00A949C6"/>
    <w:rsid w:val="00A95EB9"/>
    <w:rsid w:val="00AA1730"/>
    <w:rsid w:val="00AA6289"/>
    <w:rsid w:val="00AA7F78"/>
    <w:rsid w:val="00AB0688"/>
    <w:rsid w:val="00AC4EAE"/>
    <w:rsid w:val="00AD30C3"/>
    <w:rsid w:val="00AD454D"/>
    <w:rsid w:val="00AD75E5"/>
    <w:rsid w:val="00AF294F"/>
    <w:rsid w:val="00B10280"/>
    <w:rsid w:val="00B1127B"/>
    <w:rsid w:val="00B16DAF"/>
    <w:rsid w:val="00B20204"/>
    <w:rsid w:val="00B371B7"/>
    <w:rsid w:val="00B40B7D"/>
    <w:rsid w:val="00B41C5E"/>
    <w:rsid w:val="00B436D1"/>
    <w:rsid w:val="00B46690"/>
    <w:rsid w:val="00B51C92"/>
    <w:rsid w:val="00B56D86"/>
    <w:rsid w:val="00B600BD"/>
    <w:rsid w:val="00B63EC7"/>
    <w:rsid w:val="00B81F9C"/>
    <w:rsid w:val="00B8253B"/>
    <w:rsid w:val="00B82966"/>
    <w:rsid w:val="00B84164"/>
    <w:rsid w:val="00B92A5B"/>
    <w:rsid w:val="00BB2569"/>
    <w:rsid w:val="00BC09DA"/>
    <w:rsid w:val="00BC30F1"/>
    <w:rsid w:val="00BC78F8"/>
    <w:rsid w:val="00BD0DC6"/>
    <w:rsid w:val="00BD1C16"/>
    <w:rsid w:val="00BD4DA9"/>
    <w:rsid w:val="00BE0580"/>
    <w:rsid w:val="00BE1104"/>
    <w:rsid w:val="00BE298F"/>
    <w:rsid w:val="00BE5C19"/>
    <w:rsid w:val="00BE7027"/>
    <w:rsid w:val="00BE7649"/>
    <w:rsid w:val="00BF2B8C"/>
    <w:rsid w:val="00C063B4"/>
    <w:rsid w:val="00C0710E"/>
    <w:rsid w:val="00C1035D"/>
    <w:rsid w:val="00C17A09"/>
    <w:rsid w:val="00C20266"/>
    <w:rsid w:val="00C25019"/>
    <w:rsid w:val="00C254C5"/>
    <w:rsid w:val="00C262CB"/>
    <w:rsid w:val="00C30DF8"/>
    <w:rsid w:val="00C532EB"/>
    <w:rsid w:val="00C602A6"/>
    <w:rsid w:val="00C70A39"/>
    <w:rsid w:val="00C81F8A"/>
    <w:rsid w:val="00C83D3E"/>
    <w:rsid w:val="00C85129"/>
    <w:rsid w:val="00CA5D04"/>
    <w:rsid w:val="00CA6D94"/>
    <w:rsid w:val="00CB0EDE"/>
    <w:rsid w:val="00CB37D9"/>
    <w:rsid w:val="00CB42CD"/>
    <w:rsid w:val="00CB4B5D"/>
    <w:rsid w:val="00CB7916"/>
    <w:rsid w:val="00CC00B4"/>
    <w:rsid w:val="00CC1227"/>
    <w:rsid w:val="00CC163F"/>
    <w:rsid w:val="00CD1E21"/>
    <w:rsid w:val="00CE09A6"/>
    <w:rsid w:val="00CE2B06"/>
    <w:rsid w:val="00CF107A"/>
    <w:rsid w:val="00CF1CEE"/>
    <w:rsid w:val="00CF1D25"/>
    <w:rsid w:val="00CF49E8"/>
    <w:rsid w:val="00D066B6"/>
    <w:rsid w:val="00D11233"/>
    <w:rsid w:val="00D1562B"/>
    <w:rsid w:val="00D156A3"/>
    <w:rsid w:val="00D266D3"/>
    <w:rsid w:val="00D3032C"/>
    <w:rsid w:val="00D315CD"/>
    <w:rsid w:val="00D419B5"/>
    <w:rsid w:val="00D4521D"/>
    <w:rsid w:val="00D50632"/>
    <w:rsid w:val="00D558E2"/>
    <w:rsid w:val="00D55B2D"/>
    <w:rsid w:val="00D57191"/>
    <w:rsid w:val="00D608CA"/>
    <w:rsid w:val="00D67A7F"/>
    <w:rsid w:val="00D70E77"/>
    <w:rsid w:val="00D73555"/>
    <w:rsid w:val="00D75CAA"/>
    <w:rsid w:val="00D765D4"/>
    <w:rsid w:val="00D77D64"/>
    <w:rsid w:val="00D83C5D"/>
    <w:rsid w:val="00D91ECA"/>
    <w:rsid w:val="00DA2A2E"/>
    <w:rsid w:val="00DA3960"/>
    <w:rsid w:val="00DB6D16"/>
    <w:rsid w:val="00DC033C"/>
    <w:rsid w:val="00DC1EA5"/>
    <w:rsid w:val="00DC49D3"/>
    <w:rsid w:val="00DC7CB6"/>
    <w:rsid w:val="00DD0ED8"/>
    <w:rsid w:val="00DD42E4"/>
    <w:rsid w:val="00DD6F05"/>
    <w:rsid w:val="00DE167A"/>
    <w:rsid w:val="00DE3BCF"/>
    <w:rsid w:val="00DF4F68"/>
    <w:rsid w:val="00E010BE"/>
    <w:rsid w:val="00E040A3"/>
    <w:rsid w:val="00E04F06"/>
    <w:rsid w:val="00E05AC2"/>
    <w:rsid w:val="00E14C8B"/>
    <w:rsid w:val="00E158DE"/>
    <w:rsid w:val="00E169EC"/>
    <w:rsid w:val="00E24EC1"/>
    <w:rsid w:val="00E3200E"/>
    <w:rsid w:val="00E3665D"/>
    <w:rsid w:val="00E370C7"/>
    <w:rsid w:val="00E37B5F"/>
    <w:rsid w:val="00E526FA"/>
    <w:rsid w:val="00E52D7D"/>
    <w:rsid w:val="00E53914"/>
    <w:rsid w:val="00E53CE7"/>
    <w:rsid w:val="00E545D9"/>
    <w:rsid w:val="00E6105D"/>
    <w:rsid w:val="00E653C7"/>
    <w:rsid w:val="00E70848"/>
    <w:rsid w:val="00E7161D"/>
    <w:rsid w:val="00E72423"/>
    <w:rsid w:val="00E75ED9"/>
    <w:rsid w:val="00E80B06"/>
    <w:rsid w:val="00E84D4F"/>
    <w:rsid w:val="00E87B86"/>
    <w:rsid w:val="00E9379E"/>
    <w:rsid w:val="00E97BE0"/>
    <w:rsid w:val="00EA1D1A"/>
    <w:rsid w:val="00EA2ECD"/>
    <w:rsid w:val="00EB3485"/>
    <w:rsid w:val="00EB3567"/>
    <w:rsid w:val="00EB442D"/>
    <w:rsid w:val="00EB45FA"/>
    <w:rsid w:val="00EC4486"/>
    <w:rsid w:val="00EC5AD2"/>
    <w:rsid w:val="00EC7412"/>
    <w:rsid w:val="00ED2D40"/>
    <w:rsid w:val="00ED7922"/>
    <w:rsid w:val="00EE491B"/>
    <w:rsid w:val="00EF1F5C"/>
    <w:rsid w:val="00EF657F"/>
    <w:rsid w:val="00F0646C"/>
    <w:rsid w:val="00F0760C"/>
    <w:rsid w:val="00F10C54"/>
    <w:rsid w:val="00F118C8"/>
    <w:rsid w:val="00F13E3C"/>
    <w:rsid w:val="00F151F6"/>
    <w:rsid w:val="00F20F1C"/>
    <w:rsid w:val="00F21469"/>
    <w:rsid w:val="00F22D9B"/>
    <w:rsid w:val="00F250C8"/>
    <w:rsid w:val="00F30106"/>
    <w:rsid w:val="00F363FC"/>
    <w:rsid w:val="00F475F7"/>
    <w:rsid w:val="00F64C53"/>
    <w:rsid w:val="00F67C2C"/>
    <w:rsid w:val="00F72976"/>
    <w:rsid w:val="00F91534"/>
    <w:rsid w:val="00F930E4"/>
    <w:rsid w:val="00F94DEE"/>
    <w:rsid w:val="00FC68A5"/>
    <w:rsid w:val="00FD24F9"/>
    <w:rsid w:val="00FD75A9"/>
    <w:rsid w:val="00FE0408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5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A2A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Naslov3">
    <w:name w:val="heading 3"/>
    <w:basedOn w:val="Normal"/>
    <w:next w:val="Normal"/>
    <w:link w:val="Naslov3Char"/>
    <w:qFormat/>
    <w:rsid w:val="00DA2A2E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5859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5859A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5859AE"/>
    <w:pPr>
      <w:ind w:left="720"/>
      <w:contextualSpacing/>
    </w:pPr>
  </w:style>
  <w:style w:type="table" w:styleId="Reetkatablice">
    <w:name w:val="Table Grid"/>
    <w:basedOn w:val="Obinatablica"/>
    <w:uiPriority w:val="39"/>
    <w:rsid w:val="0058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DA2A2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DA2A2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Zaglavlje">
    <w:name w:val="header"/>
    <w:basedOn w:val="Normal"/>
    <w:link w:val="ZaglavljeChar"/>
    <w:rsid w:val="00DA2A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DA2A2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DA2A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A2A2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C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EAE"/>
  </w:style>
  <w:style w:type="paragraph" w:styleId="Tekstbalonia">
    <w:name w:val="Balloon Text"/>
    <w:basedOn w:val="Normal"/>
    <w:link w:val="TekstbaloniaChar"/>
    <w:uiPriority w:val="99"/>
    <w:semiHidden/>
    <w:unhideWhenUsed/>
    <w:rsid w:val="0010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83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058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58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58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58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5811"/>
    <w:rPr>
      <w:b/>
      <w:bCs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A549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A5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A2A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Naslov3">
    <w:name w:val="heading 3"/>
    <w:basedOn w:val="Normal"/>
    <w:next w:val="Normal"/>
    <w:link w:val="Naslov3Char"/>
    <w:qFormat/>
    <w:rsid w:val="00DA2A2E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5859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5859A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5859AE"/>
    <w:pPr>
      <w:ind w:left="720"/>
      <w:contextualSpacing/>
    </w:pPr>
  </w:style>
  <w:style w:type="table" w:styleId="Reetkatablice">
    <w:name w:val="Table Grid"/>
    <w:basedOn w:val="Obinatablica"/>
    <w:uiPriority w:val="39"/>
    <w:rsid w:val="0058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DA2A2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DA2A2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Zaglavlje">
    <w:name w:val="header"/>
    <w:basedOn w:val="Normal"/>
    <w:link w:val="ZaglavljeChar"/>
    <w:rsid w:val="00DA2A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DA2A2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DA2A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A2A2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C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EAE"/>
  </w:style>
  <w:style w:type="paragraph" w:styleId="Tekstbalonia">
    <w:name w:val="Balloon Text"/>
    <w:basedOn w:val="Normal"/>
    <w:link w:val="TekstbaloniaChar"/>
    <w:uiPriority w:val="99"/>
    <w:semiHidden/>
    <w:unhideWhenUsed/>
    <w:rsid w:val="0010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83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058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58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58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58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5811"/>
    <w:rPr>
      <w:b/>
      <w:bCs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A549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A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192DFBB834145AA1029D2282A9809" ma:contentTypeVersion="6" ma:contentTypeDescription="Create a new document." ma:contentTypeScope="" ma:versionID="86eae5055cab18c3ff058864670e2003">
  <xsd:schema xmlns:xsd="http://www.w3.org/2001/XMLSchema" xmlns:p="http://schemas.microsoft.com/office/2006/metadata/properties" xmlns:ns2="c6f26923-d9a1-4373-b836-296f73ac416f" targetNamespace="http://schemas.microsoft.com/office/2006/metadata/properties" ma:root="true" ma:fieldsID="8bbe9584e0f27f35bab5e690aad23724" ns2:_="">
    <xsd:import namespace="c6f26923-d9a1-4373-b836-296f73ac416f"/>
    <xsd:element name="properties">
      <xsd:complexType>
        <xsd:sequence>
          <xsd:element name="documentManagement">
            <xsd:complexType>
              <xsd:all>
                <xsd:element ref="ns2:Approved_by" minOccurs="0"/>
                <xsd:element ref="ns2:Odobreno_od" minOccurs="0"/>
                <xsd:element ref="ns2:dt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f26923-d9a1-4373-b836-296f73ac416f" elementFormDefault="qualified">
    <xsd:import namespace="http://schemas.microsoft.com/office/2006/documentManagement/types"/>
    <xsd:element name="Approved_by" ma:index="8" nillable="true" ma:displayName="Approved_by" ma:internalName="Approved_by">
      <xsd:simpleType>
        <xsd:restriction base="dms:Text">
          <xsd:maxLength value="255"/>
        </xsd:restriction>
      </xsd:simpleType>
    </xsd:element>
    <xsd:element name="Odobreno_od" ma:index="9" nillable="true" ma:displayName="Odobreno" ma:internalName="Odobreno_od">
      <xsd:simpleType>
        <xsd:restriction base="dms:Text">
          <xsd:maxLength value="255"/>
        </xsd:restriction>
      </xsd:simpleType>
    </xsd:element>
    <xsd:element name="dtModified" ma:index="10" nillable="true" ma:displayName="dtModified" ma:format="DateTime" ma:internalName="d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tModified xmlns="c6f26923-d9a1-4373-b836-296f73ac416f">2014-11-25T12:19:34+00:00</dtModified>
    <Odobreno_od xmlns="c6f26923-d9a1-4373-b836-296f73ac416f">Jagoda Dabo - 25.11.2014 14:52:52</Odobreno_od>
    <Approved_by xmlns="c6f26923-d9a1-4373-b836-296f73ac416f">43</Approved_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B279-F30A-48DD-A411-D3660A8BA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9B850-1E7C-49A3-9156-412B8992B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26923-d9a1-4373-b836-296f73ac416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DC52C-A7B6-4A92-85E2-472243489A2B}">
  <ds:schemaRefs>
    <ds:schemaRef ds:uri="http://schemas.microsoft.com/office/2006/metadata/properties"/>
    <ds:schemaRef ds:uri="c6f26923-d9a1-4373-b836-296f73ac416f"/>
  </ds:schemaRefs>
</ds:datastoreItem>
</file>

<file path=customXml/itemProps4.xml><?xml version="1.0" encoding="utf-8"?>
<ds:datastoreItem xmlns:ds="http://schemas.openxmlformats.org/officeDocument/2006/customXml" ds:itemID="{EAD67621-24A1-4483-90EE-3C5BE643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21. Odluka o davanju suglasnosti za postupak javne nabave 2015</vt:lpstr>
      <vt:lpstr>21. Odluka o davanju suglasnosti za postupak javne nabave 2015</vt:lpstr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Odluka o davanju suglasnosti za postupak javne nabave 2015</dc:title>
  <dc:creator>jasna.persic</dc:creator>
  <cp:lastModifiedBy>Lara Ugrina</cp:lastModifiedBy>
  <cp:revision>13</cp:revision>
  <cp:lastPrinted>2019-11-12T12:19:00Z</cp:lastPrinted>
  <dcterms:created xsi:type="dcterms:W3CDTF">2020-07-03T06:42:00Z</dcterms:created>
  <dcterms:modified xsi:type="dcterms:W3CDTF">2020-07-10T10:44:00Z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0x010100E56192DFBB834145AA1029D2282A9809</vt:lpwstr>
  </property>
</Properties>
</file>