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24CE" w14:textId="77777777" w:rsidR="0058116F" w:rsidRPr="0058116F" w:rsidRDefault="0058116F" w:rsidP="0058116F">
      <w:pPr>
        <w:jc w:val="center"/>
        <w:rPr>
          <w:b/>
          <w:bCs/>
        </w:rPr>
      </w:pPr>
      <w:r w:rsidRPr="0058116F">
        <w:rPr>
          <w:b/>
          <w:bCs/>
        </w:rPr>
        <w:t>Podaci vezani uz natječaj za prijam u službu u Jedinstveni upravni odjel na neodređeno vrijeme na</w:t>
      </w:r>
    </w:p>
    <w:p w14:paraId="4789BDFD" w14:textId="77777777" w:rsidR="0058116F" w:rsidRPr="0058116F" w:rsidRDefault="0058116F" w:rsidP="0058116F">
      <w:pPr>
        <w:jc w:val="center"/>
        <w:rPr>
          <w:b/>
          <w:bCs/>
        </w:rPr>
      </w:pPr>
      <w:r w:rsidRPr="0058116F">
        <w:rPr>
          <w:b/>
          <w:bCs/>
        </w:rPr>
        <w:t>radno mjesto:</w:t>
      </w:r>
    </w:p>
    <w:p w14:paraId="0A4A73DF" w14:textId="77777777" w:rsidR="0058116F" w:rsidRDefault="0058116F" w:rsidP="0058116F">
      <w:pPr>
        <w:jc w:val="center"/>
        <w:rPr>
          <w:b/>
          <w:bCs/>
        </w:rPr>
      </w:pPr>
      <w:r w:rsidRPr="0058116F">
        <w:rPr>
          <w:b/>
          <w:bCs/>
        </w:rPr>
        <w:t>Viši stručni suradnik za knjigovodstvo proračunskih korisnika i izvještavanje – 1 izvršitelj</w:t>
      </w:r>
    </w:p>
    <w:p w14:paraId="174CB955" w14:textId="77777777" w:rsidR="002B5B60" w:rsidRPr="0058116F" w:rsidRDefault="002B5B60" w:rsidP="0058116F">
      <w:pPr>
        <w:jc w:val="center"/>
        <w:rPr>
          <w:b/>
          <w:bCs/>
        </w:rPr>
      </w:pPr>
    </w:p>
    <w:p w14:paraId="654BE722" w14:textId="4F1698A0" w:rsidR="0058116F" w:rsidRPr="0058116F" w:rsidRDefault="0058116F" w:rsidP="0058116F">
      <w:pPr>
        <w:jc w:val="both"/>
      </w:pPr>
      <w:r w:rsidRPr="0058116F">
        <w:t>Javni natječaj je objavljen u Narodnim novinama br</w:t>
      </w:r>
      <w:r w:rsidR="00C2029F" w:rsidRPr="00C2029F">
        <w:t>.</w:t>
      </w:r>
      <w:r w:rsidR="00AD4D2E" w:rsidRPr="00C2029F">
        <w:t xml:space="preserve"> </w:t>
      </w:r>
      <w:r w:rsidR="00425B0B" w:rsidRPr="00425B0B">
        <w:t>2</w:t>
      </w:r>
      <w:r w:rsidR="003E084B">
        <w:t>4</w:t>
      </w:r>
      <w:r w:rsidR="00AD4D2E" w:rsidRPr="00425B0B">
        <w:t>/</w:t>
      </w:r>
      <w:r w:rsidRPr="00425B0B">
        <w:t>2</w:t>
      </w:r>
      <w:r w:rsidR="008E5BE0" w:rsidRPr="00425B0B">
        <w:t>5</w:t>
      </w:r>
      <w:r w:rsidRPr="00C2029F">
        <w:t xml:space="preserve"> od </w:t>
      </w:r>
      <w:r w:rsidR="00922A41" w:rsidRPr="00C2029F">
        <w:t>1</w:t>
      </w:r>
      <w:r w:rsidR="008E5BE0">
        <w:t>2</w:t>
      </w:r>
      <w:r w:rsidR="00AD4D2E" w:rsidRPr="00C2029F">
        <w:t xml:space="preserve">. </w:t>
      </w:r>
      <w:r w:rsidR="008E5BE0">
        <w:t xml:space="preserve">veljače </w:t>
      </w:r>
      <w:r w:rsidRPr="00C2029F">
        <w:t>202</w:t>
      </w:r>
      <w:r w:rsidR="008E5BE0">
        <w:t>5</w:t>
      </w:r>
      <w:r w:rsidRPr="00C2029F">
        <w:t>. godine.</w:t>
      </w:r>
    </w:p>
    <w:p w14:paraId="2BEEFB3D" w14:textId="77777777" w:rsidR="0058116F" w:rsidRPr="0058116F" w:rsidRDefault="0058116F" w:rsidP="0058116F">
      <w:pPr>
        <w:jc w:val="both"/>
      </w:pPr>
      <w:r w:rsidRPr="0058116F">
        <w:t>Opis poslova:</w:t>
      </w:r>
    </w:p>
    <w:p w14:paraId="2783D4FF" w14:textId="6AC43A7C" w:rsidR="002B5B60" w:rsidRDefault="002B5B60" w:rsidP="002B5B60">
      <w:pPr>
        <w:pStyle w:val="Odlomakpopisa"/>
        <w:numPr>
          <w:ilvl w:val="0"/>
          <w:numId w:val="7"/>
        </w:numPr>
        <w:jc w:val="both"/>
      </w:pPr>
      <w:r>
        <w:t xml:space="preserve">vodi dnevnik i glavnu knjigu za općinske proračunske korisnike u sustavu riznice (kontira i knjiži sve poslovne promjene u glavnim knjigama proračunskih korisnika u skladu s propisanim proračunskim klasifikacijama, sortira, priprema i kontrolira dokumentaciju za knjiženje iz djelokruga rada, usklađuje stanja na računima glavnih knjiga proračunskih korisnika sa stanjima u analitičkim evidencijama, usklađuje podatke u poslovnim knjigama proračunskih korisnika s poslovnim knjigama proračuna te priprema i usklađuje podatke u postupku konsolidiranja financijskih izvještaja proračunskih korisnika s proračunom) </w:t>
      </w:r>
    </w:p>
    <w:p w14:paraId="078EF2D6" w14:textId="58B2EA6A" w:rsidR="002B5B60" w:rsidRDefault="002B5B60" w:rsidP="002B5B60">
      <w:pPr>
        <w:pStyle w:val="Odlomakpopisa"/>
        <w:numPr>
          <w:ilvl w:val="0"/>
          <w:numId w:val="7"/>
        </w:numPr>
        <w:jc w:val="both"/>
      </w:pPr>
      <w:r>
        <w:t>sastavlja financijske izvještaje za općinske proračunske korisnike, surađuje u konsolidiranju financijskih izvještaja proračunskih korisnika u sustavu riznice proračuna te sastavlja statističke i druge izvještaje iz djelokruga rada</w:t>
      </w:r>
    </w:p>
    <w:p w14:paraId="1206B810" w14:textId="52A3029E" w:rsidR="002B5B60" w:rsidRDefault="002B5B60" w:rsidP="002B5B60">
      <w:pPr>
        <w:pStyle w:val="Odlomakpopisa"/>
        <w:numPr>
          <w:ilvl w:val="0"/>
          <w:numId w:val="7"/>
        </w:numPr>
        <w:jc w:val="both"/>
      </w:pPr>
      <w:r>
        <w:t xml:space="preserve">vodi knjigu ulaznih računa te analitičko knjigovodstvo obveza proračunskih korisnika, vrši potrebna usklađenja, priprema isplatnu dokumentaciju za ovjeru, vrši plaćanja za proračunske korisnike, vodi analitičko knjigovodstvo potraživanja za prihode proračunskih korisnika </w:t>
      </w:r>
    </w:p>
    <w:p w14:paraId="26CFF9C2" w14:textId="5E8A8637" w:rsidR="002B5B60" w:rsidRDefault="002B5B60" w:rsidP="002B5B60">
      <w:pPr>
        <w:pStyle w:val="Odlomakpopisa"/>
        <w:numPr>
          <w:ilvl w:val="0"/>
          <w:numId w:val="7"/>
        </w:numPr>
        <w:jc w:val="both"/>
      </w:pPr>
      <w:r>
        <w:t>vrši obračun i isplatu plaće, naknada i ostale rashoda za zaposlene te primanja po osnovi drugog dohotka, sastavlja propisana izvješća, obračunava, isplaćuje i usklađuje porezne obveze i obveze po osnovi doprinosa iz djelokruga rada, sastavlja propisane evidencije i izvješća iz djelokruga rada</w:t>
      </w:r>
    </w:p>
    <w:p w14:paraId="13AD46F2" w14:textId="519EBC7F" w:rsidR="002B5B60" w:rsidRDefault="002B5B60" w:rsidP="002B5B60">
      <w:pPr>
        <w:pStyle w:val="Odlomakpopisa"/>
        <w:numPr>
          <w:ilvl w:val="0"/>
          <w:numId w:val="7"/>
        </w:numPr>
        <w:jc w:val="both"/>
      </w:pPr>
      <w:r>
        <w:t xml:space="preserve">vodi pomoćne knjige kratkotrajne nefinancijske imovine za proračunske korisnike (materijalno knjigovodstvo) i pomoćne knjige dugotrajne nefinancijske imovine i sitnog inventara za proračunske korisnike </w:t>
      </w:r>
    </w:p>
    <w:p w14:paraId="79875F9E" w14:textId="21C766FF" w:rsidR="002B5B60" w:rsidRDefault="002B5B60" w:rsidP="002B5B60">
      <w:pPr>
        <w:pStyle w:val="Odlomakpopisa"/>
        <w:numPr>
          <w:ilvl w:val="0"/>
          <w:numId w:val="7"/>
        </w:numPr>
        <w:jc w:val="both"/>
      </w:pPr>
      <w:r>
        <w:t xml:space="preserve"> preuzima i učitava promet poslovnog računa riznice te isti knjiži u knjigovodstvu proračunskih korisnika, usklađuje obveze proračunskih korisnika, te sudjeluje u pripremi podataka za popis obveza i potraživanja proračunskih korisnika</w:t>
      </w:r>
    </w:p>
    <w:p w14:paraId="596C28F5" w14:textId="4F14EF8F" w:rsidR="002B5B60" w:rsidRDefault="002B5B60" w:rsidP="002B5B60">
      <w:pPr>
        <w:pStyle w:val="Odlomakpopisa"/>
        <w:numPr>
          <w:ilvl w:val="0"/>
          <w:numId w:val="7"/>
        </w:numPr>
        <w:jc w:val="both"/>
      </w:pPr>
      <w:r>
        <w:t>priprema podatke, analize i procjene za potrebe planiranja i izvještavanja u sustavu riznice te za sastavljanje financijskih planova proračunskih korisnika, sudjeluje kod izrade proračuna i proračunskih izvještaja</w:t>
      </w:r>
    </w:p>
    <w:p w14:paraId="0B5EEB44" w14:textId="63BC0D3B" w:rsidR="00CE5632" w:rsidRDefault="002B5B60" w:rsidP="002B5B60">
      <w:pPr>
        <w:pStyle w:val="Odlomakpopisa"/>
        <w:numPr>
          <w:ilvl w:val="0"/>
          <w:numId w:val="7"/>
        </w:numPr>
        <w:jc w:val="both"/>
      </w:pPr>
      <w:r>
        <w:t>sudjeluje u sastavljanju izjave o fiskalnoj odgovornosti za proračunske korisnike te vrši provjeru izjava o fiskalnoj odgovornosti proračunskih korisnika,  sastavlja izvješća o radu i druga izvješća iz djelokruga rada, prati i primjenjuje propise iz djelokruga rada te izvršava naloge pročelnika i voditelja odsjeka koji se odnose na službu</w:t>
      </w:r>
    </w:p>
    <w:p w14:paraId="02F3804B" w14:textId="77777777" w:rsidR="002B5B60" w:rsidRDefault="002B5B60" w:rsidP="002B5B60">
      <w:pPr>
        <w:pStyle w:val="Odlomakpopisa"/>
        <w:ind w:left="1080"/>
        <w:jc w:val="both"/>
      </w:pPr>
    </w:p>
    <w:p w14:paraId="6117F265" w14:textId="6E5588B3" w:rsidR="0058116F" w:rsidRDefault="0058116F" w:rsidP="00A84C56">
      <w:pPr>
        <w:jc w:val="both"/>
        <w:rPr>
          <w:b/>
          <w:bCs/>
          <w:kern w:val="0"/>
          <w14:ligatures w14:val="none"/>
        </w:rPr>
      </w:pPr>
      <w:r w:rsidRPr="0058116F">
        <w:rPr>
          <w:b/>
          <w:bCs/>
        </w:rPr>
        <w:t xml:space="preserve">Osnovna bruto plaća: </w:t>
      </w:r>
      <w:r w:rsidR="000B6D1D">
        <w:rPr>
          <w:b/>
          <w:bCs/>
          <w:kern w:val="0"/>
          <w14:ligatures w14:val="none"/>
        </w:rPr>
        <w:t>2.767,10 eura</w:t>
      </w:r>
    </w:p>
    <w:p w14:paraId="328231F2" w14:textId="77777777" w:rsidR="002B5B60" w:rsidRDefault="002B5B60" w:rsidP="00A84C56">
      <w:pPr>
        <w:jc w:val="both"/>
        <w:rPr>
          <w:b/>
        </w:rPr>
      </w:pPr>
    </w:p>
    <w:p w14:paraId="02ADCBBE" w14:textId="77777777" w:rsidR="00DE2172" w:rsidRPr="00F124AF" w:rsidRDefault="00DE2172" w:rsidP="00DE2172">
      <w:pPr>
        <w:spacing w:after="200" w:line="276" w:lineRule="auto"/>
      </w:pPr>
      <w:r w:rsidRPr="00F124AF">
        <w:lastRenderedPageBreak/>
        <w:t>Provjera znanja i sposobnosti obuhvaća:</w:t>
      </w:r>
    </w:p>
    <w:p w14:paraId="606DDDB6" w14:textId="77777777" w:rsidR="00DE2172" w:rsidRPr="00F124AF" w:rsidRDefault="00DE2172" w:rsidP="00DE2172">
      <w:pPr>
        <w:spacing w:after="200" w:line="276" w:lineRule="auto"/>
        <w:jc w:val="both"/>
      </w:pPr>
      <w:r w:rsidRPr="00F124AF">
        <w:t>- pisano testiranje, provjeru rada na računalu  i intervju.</w:t>
      </w:r>
    </w:p>
    <w:p w14:paraId="71DF76F8" w14:textId="77777777" w:rsidR="00DE2172" w:rsidRPr="00F124AF" w:rsidRDefault="00DE2172" w:rsidP="00DE2172">
      <w:pPr>
        <w:spacing w:after="200" w:line="276" w:lineRule="auto"/>
        <w:jc w:val="both"/>
      </w:pPr>
      <w:r w:rsidRPr="00F124AF">
        <w:t xml:space="preserve">Najmanje pet dana prije održavanja prethodne provjere znanja i sposobnosti objavit će se putem internet stranice i oglasne ploče Općine Viškovo vrijeme održavanja prethodne provjere znanja i sposobnosti. Kandidati koji ispunjavaju formalne uvjete iz </w:t>
      </w:r>
      <w:r>
        <w:t>natječaja</w:t>
      </w:r>
      <w:r w:rsidRPr="00F124AF">
        <w:t xml:space="preserve"> biti će pozvani na pisano testiranje, provjeru rada na računalu i intervju putem e-maila navedenog na prijavi na </w:t>
      </w:r>
      <w:r>
        <w:t>natječaj</w:t>
      </w:r>
      <w:r w:rsidRPr="00F124AF">
        <w:t xml:space="preserve">. Intervju se provodi samo s kandidatima koji su ostvarili najmanje 50% bodova iz svakog dijela prethodne provjere znanja i sposobnosti kandidata na provedenom testiranju i provjeri rada na računalu. </w:t>
      </w:r>
    </w:p>
    <w:p w14:paraId="4EC8A337" w14:textId="77777777" w:rsidR="0058116F" w:rsidRDefault="0058116F" w:rsidP="0058116F">
      <w:pPr>
        <w:jc w:val="both"/>
      </w:pPr>
      <w:r w:rsidRPr="0058116F">
        <w:t>Područje pisanog testiranja obuhvaća područje lokalne i područne (regionalne) samouprave, proračun i financiranje jedinica lokalne i područne (regionalne) samouprave, proračunsko računovodstvo i računski plan, financijsko izvještavanje u proračunskom računovodstvu, fiskalnu odgovornost, obračun plaća i drugih primanja zaposlenih te obračun drugog dohotka.</w:t>
      </w:r>
    </w:p>
    <w:p w14:paraId="03B8A55A" w14:textId="77777777" w:rsidR="00DE2172" w:rsidRPr="0058116F" w:rsidRDefault="00DE2172" w:rsidP="0058116F">
      <w:pPr>
        <w:jc w:val="both"/>
      </w:pPr>
    </w:p>
    <w:p w14:paraId="022A4EC0" w14:textId="77777777" w:rsidR="0058116F" w:rsidRPr="001A2841" w:rsidRDefault="0058116F" w:rsidP="0058116F">
      <w:pPr>
        <w:spacing w:after="0"/>
        <w:jc w:val="both"/>
        <w:rPr>
          <w:b/>
          <w:bCs/>
        </w:rPr>
      </w:pPr>
      <w:r w:rsidRPr="001A2841">
        <w:rPr>
          <w:b/>
          <w:bCs/>
        </w:rPr>
        <w:t>Pravni i drugi izvori provjere znanja:</w:t>
      </w:r>
    </w:p>
    <w:p w14:paraId="2C1BC017" w14:textId="3349CDD4" w:rsidR="0058116F" w:rsidRPr="001A2841" w:rsidRDefault="0058116F" w:rsidP="0058116F">
      <w:pPr>
        <w:pStyle w:val="Odlomakpopisa"/>
        <w:numPr>
          <w:ilvl w:val="0"/>
          <w:numId w:val="3"/>
        </w:numPr>
        <w:spacing w:after="0"/>
        <w:jc w:val="both"/>
        <w:rPr>
          <w:u w:val="single"/>
        </w:rPr>
      </w:pPr>
      <w:r w:rsidRPr="001A2841">
        <w:t>Zakon o lokalnoj i područnoj (regionalnoj) samoupravi (Narodne novine br. 33/01, 60/01, 129/05, 109/07, 125/08, 36/09, 36/09, 150/11, 144/12, 19/13, 137/15, 123/17, 98/19, 144/20)</w:t>
      </w:r>
    </w:p>
    <w:p w14:paraId="3FA50FDE" w14:textId="6187279A" w:rsidR="0058116F" w:rsidRPr="001A2841" w:rsidRDefault="0058116F" w:rsidP="0058116F">
      <w:pPr>
        <w:pStyle w:val="Odlomakpopisa"/>
        <w:numPr>
          <w:ilvl w:val="0"/>
          <w:numId w:val="3"/>
        </w:numPr>
        <w:spacing w:after="0"/>
        <w:jc w:val="both"/>
        <w:rPr>
          <w:u w:val="single"/>
        </w:rPr>
      </w:pPr>
      <w:r w:rsidRPr="001A2841">
        <w:t>Zakon o proračunu (Narodne novine br. 144/21)</w:t>
      </w:r>
    </w:p>
    <w:p w14:paraId="3A5E9C81" w14:textId="304AFFBD" w:rsidR="0058116F" w:rsidRPr="001A2841" w:rsidRDefault="0058116F" w:rsidP="0058116F">
      <w:pPr>
        <w:pStyle w:val="Odlomakpopisa"/>
        <w:numPr>
          <w:ilvl w:val="0"/>
          <w:numId w:val="3"/>
        </w:numPr>
        <w:spacing w:after="0"/>
        <w:jc w:val="both"/>
        <w:rPr>
          <w:u w:val="single"/>
        </w:rPr>
      </w:pPr>
      <w:r w:rsidRPr="001A2841">
        <w:t>Zakon o financiranju jedinica lokalne i područne (regionalne) samouprave (Narodne novine br. 127/17, 138/20, 151/22</w:t>
      </w:r>
      <w:r w:rsidR="001A2841" w:rsidRPr="001A2841">
        <w:t>, 114/23</w:t>
      </w:r>
      <w:r w:rsidRPr="001A2841">
        <w:t>)</w:t>
      </w:r>
    </w:p>
    <w:p w14:paraId="5AA6C712" w14:textId="6EABB63D" w:rsidR="0058116F" w:rsidRPr="001A2841" w:rsidRDefault="0058116F" w:rsidP="0058116F">
      <w:pPr>
        <w:pStyle w:val="Odlomakpopisa"/>
        <w:numPr>
          <w:ilvl w:val="0"/>
          <w:numId w:val="3"/>
        </w:numPr>
        <w:spacing w:after="0"/>
        <w:jc w:val="both"/>
        <w:rPr>
          <w:u w:val="single"/>
        </w:rPr>
      </w:pPr>
      <w:r w:rsidRPr="001A2841">
        <w:t>Pravilnik o proračunskom računovodstvu i računskom planu (Narodne novine br.</w:t>
      </w:r>
      <w:r w:rsidR="001A2841" w:rsidRPr="001A2841">
        <w:t xml:space="preserve"> 158/23</w:t>
      </w:r>
      <w:r w:rsidR="00666AB5">
        <w:t>, 154/24</w:t>
      </w:r>
      <w:r w:rsidRPr="001A2841">
        <w:t>)</w:t>
      </w:r>
    </w:p>
    <w:p w14:paraId="4B2FDEF2" w14:textId="417B49DC" w:rsidR="0058116F" w:rsidRPr="001A2841" w:rsidRDefault="0058116F" w:rsidP="0058116F">
      <w:pPr>
        <w:pStyle w:val="Odlomakpopisa"/>
        <w:numPr>
          <w:ilvl w:val="0"/>
          <w:numId w:val="3"/>
        </w:numPr>
        <w:spacing w:after="0"/>
        <w:jc w:val="both"/>
        <w:rPr>
          <w:u w:val="single"/>
        </w:rPr>
      </w:pPr>
      <w:r w:rsidRPr="001A2841">
        <w:t>Pravilnik o financijskom izvještavanju u proračunskom računovodstvu (Narodne novine br. 37/22)</w:t>
      </w:r>
    </w:p>
    <w:p w14:paraId="0688C8DA" w14:textId="239D538B" w:rsidR="0058116F" w:rsidRPr="008B7FF6" w:rsidRDefault="0058116F" w:rsidP="0058116F">
      <w:pPr>
        <w:pStyle w:val="Odlomakpopisa"/>
        <w:numPr>
          <w:ilvl w:val="0"/>
          <w:numId w:val="3"/>
        </w:numPr>
        <w:spacing w:after="0"/>
        <w:jc w:val="both"/>
        <w:rPr>
          <w:u w:val="single"/>
        </w:rPr>
      </w:pPr>
      <w:r w:rsidRPr="008B7FF6">
        <w:t xml:space="preserve">Pravilnik o polugodišnjem i godišnjem izvještaju o izvršenju proračuna </w:t>
      </w:r>
      <w:r w:rsidR="008B7FF6" w:rsidRPr="008B7FF6">
        <w:t xml:space="preserve">i financijskog plana </w:t>
      </w:r>
      <w:r w:rsidRPr="008B7FF6">
        <w:t>(Narodne novine br.</w:t>
      </w:r>
      <w:r w:rsidR="008B7FF6" w:rsidRPr="008B7FF6">
        <w:t xml:space="preserve"> 85/23</w:t>
      </w:r>
      <w:r w:rsidRPr="008B7FF6">
        <w:t>)</w:t>
      </w:r>
    </w:p>
    <w:p w14:paraId="488E0BFE" w14:textId="31E87835" w:rsidR="0058116F" w:rsidRPr="001E79D9" w:rsidRDefault="0058116F" w:rsidP="0058116F">
      <w:pPr>
        <w:pStyle w:val="Odlomakpopisa"/>
        <w:numPr>
          <w:ilvl w:val="0"/>
          <w:numId w:val="3"/>
        </w:numPr>
        <w:spacing w:after="0"/>
        <w:jc w:val="both"/>
        <w:rPr>
          <w:u w:val="single"/>
        </w:rPr>
      </w:pPr>
      <w:r w:rsidRPr="001E79D9">
        <w:t xml:space="preserve">Pravilnik o proračunskim klasifikacijama (Narodne novine br. </w:t>
      </w:r>
      <w:r w:rsidR="006C0548">
        <w:t>4/24</w:t>
      </w:r>
      <w:r w:rsidRPr="001E79D9">
        <w:t>)</w:t>
      </w:r>
    </w:p>
    <w:p w14:paraId="0C6EDCFA" w14:textId="21A1BA42" w:rsidR="0058116F" w:rsidRPr="008B7FF6" w:rsidRDefault="0058116F" w:rsidP="0058116F">
      <w:pPr>
        <w:pStyle w:val="Odlomakpopisa"/>
        <w:numPr>
          <w:ilvl w:val="0"/>
          <w:numId w:val="3"/>
        </w:numPr>
        <w:spacing w:after="0"/>
        <w:jc w:val="both"/>
        <w:rPr>
          <w:u w:val="single"/>
        </w:rPr>
      </w:pPr>
      <w:r w:rsidRPr="008B7FF6">
        <w:t>Zakon o fiskalnoj odgovornosti (Narodne novine br. 111/18,</w:t>
      </w:r>
      <w:r w:rsidR="001A2841" w:rsidRPr="008B7FF6">
        <w:t xml:space="preserve"> 83/23</w:t>
      </w:r>
      <w:r w:rsidRPr="008B7FF6">
        <w:t>)</w:t>
      </w:r>
    </w:p>
    <w:p w14:paraId="14202429" w14:textId="4E837014" w:rsidR="0058116F" w:rsidRPr="001A2841" w:rsidRDefault="0058116F" w:rsidP="0058116F">
      <w:pPr>
        <w:pStyle w:val="Odlomakpopisa"/>
        <w:numPr>
          <w:ilvl w:val="0"/>
          <w:numId w:val="3"/>
        </w:numPr>
        <w:spacing w:after="0"/>
        <w:jc w:val="both"/>
        <w:rPr>
          <w:u w:val="single"/>
        </w:rPr>
      </w:pPr>
      <w:r w:rsidRPr="001A2841">
        <w:t>Uredba o sastavljanju i predaji Izjave o fiskalnoj odgovornosti i izvještaja o primjeni fiskalnih pravila (Narodne novine br. 95/19)</w:t>
      </w:r>
    </w:p>
    <w:p w14:paraId="3017FB5B" w14:textId="710AE9E6" w:rsidR="0058116F" w:rsidRPr="001A2841" w:rsidRDefault="0058116F" w:rsidP="0058116F">
      <w:pPr>
        <w:pStyle w:val="Odlomakpopisa"/>
        <w:numPr>
          <w:ilvl w:val="0"/>
          <w:numId w:val="3"/>
        </w:numPr>
        <w:spacing w:after="0"/>
        <w:jc w:val="both"/>
        <w:rPr>
          <w:u w:val="single"/>
        </w:rPr>
      </w:pPr>
      <w:r w:rsidRPr="001A2841">
        <w:t>Zakon o porezu na dohodak (Narodne novine br. 115/16, 106/18, 121/19, 32/20, 138/20</w:t>
      </w:r>
      <w:r w:rsidR="001A2841" w:rsidRPr="001A2841">
        <w:t xml:space="preserve">, </w:t>
      </w:r>
      <w:r w:rsidRPr="001A2841">
        <w:t>151/22</w:t>
      </w:r>
      <w:r w:rsidR="001A2841" w:rsidRPr="001A2841">
        <w:t>, 114/23</w:t>
      </w:r>
      <w:r w:rsidR="00D167DB">
        <w:t>, 152/24</w:t>
      </w:r>
      <w:r w:rsidRPr="001A2841">
        <w:t>)</w:t>
      </w:r>
    </w:p>
    <w:p w14:paraId="523C821C" w14:textId="482A85DD" w:rsidR="001A2841" w:rsidRPr="001A2841" w:rsidRDefault="001A2841" w:rsidP="001A2841">
      <w:pPr>
        <w:pStyle w:val="Odlomakpopisa"/>
        <w:numPr>
          <w:ilvl w:val="0"/>
          <w:numId w:val="3"/>
        </w:numPr>
        <w:spacing w:after="0" w:line="240" w:lineRule="auto"/>
        <w:jc w:val="both"/>
        <w:rPr>
          <w:rFonts w:cs="Times New Roman"/>
          <w:sz w:val="24"/>
          <w:szCs w:val="24"/>
        </w:rPr>
      </w:pPr>
      <w:bookmarkStart w:id="0" w:name="_Hlk158886631"/>
      <w:r w:rsidRPr="001A2841">
        <w:t xml:space="preserve">Statut Općine Viškovo </w:t>
      </w:r>
      <w:r w:rsidRPr="001A2841">
        <w:rPr>
          <w:rFonts w:cs="Times New Roman"/>
          <w:sz w:val="24"/>
          <w:szCs w:val="24"/>
        </w:rPr>
        <w:t>(Službene novine Općine Viškovo br. 3/18., 2/20., 4/21., 10/22.</w:t>
      </w:r>
      <w:r w:rsidR="00D167DB">
        <w:rPr>
          <w:rFonts w:cs="Times New Roman"/>
          <w:sz w:val="24"/>
          <w:szCs w:val="24"/>
        </w:rPr>
        <w:t xml:space="preserve">, </w:t>
      </w:r>
      <w:r w:rsidRPr="001A2841">
        <w:rPr>
          <w:rFonts w:cs="Times New Roman"/>
          <w:sz w:val="24"/>
          <w:szCs w:val="24"/>
        </w:rPr>
        <w:t>9/23</w:t>
      </w:r>
      <w:r w:rsidR="00D167DB">
        <w:rPr>
          <w:rFonts w:cs="Times New Roman"/>
          <w:sz w:val="24"/>
          <w:szCs w:val="24"/>
        </w:rPr>
        <w:t>, 24/24</w:t>
      </w:r>
      <w:r w:rsidRPr="001A2841">
        <w:rPr>
          <w:rFonts w:cs="Times New Roman"/>
          <w:sz w:val="24"/>
          <w:szCs w:val="24"/>
        </w:rPr>
        <w:t>)</w:t>
      </w:r>
    </w:p>
    <w:bookmarkEnd w:id="0"/>
    <w:p w14:paraId="02ABF1A9" w14:textId="1126F331" w:rsidR="001A2841" w:rsidRPr="00DE2172" w:rsidRDefault="001A2841" w:rsidP="001A2841">
      <w:pPr>
        <w:pStyle w:val="Odlomakpopisa"/>
        <w:spacing w:after="0"/>
        <w:jc w:val="both"/>
        <w:rPr>
          <w:highlight w:val="yellow"/>
          <w:u w:val="single"/>
        </w:rPr>
      </w:pPr>
    </w:p>
    <w:p w14:paraId="2F4D0537" w14:textId="77777777" w:rsidR="00093410" w:rsidRDefault="00093410"/>
    <w:sectPr w:rsidR="0009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DE9"/>
    <w:multiLevelType w:val="hybridMultilevel"/>
    <w:tmpl w:val="B8AA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81EB0"/>
    <w:multiLevelType w:val="hybridMultilevel"/>
    <w:tmpl w:val="3B883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E96"/>
    <w:multiLevelType w:val="hybridMultilevel"/>
    <w:tmpl w:val="B52E3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3465221"/>
    <w:multiLevelType w:val="hybridMultilevel"/>
    <w:tmpl w:val="E6BE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67AE2"/>
    <w:multiLevelType w:val="hybridMultilevel"/>
    <w:tmpl w:val="E3A84B60"/>
    <w:lvl w:ilvl="0" w:tplc="98A218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77401B73"/>
    <w:multiLevelType w:val="hybridMultilevel"/>
    <w:tmpl w:val="773EE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D64FC"/>
    <w:multiLevelType w:val="hybridMultilevel"/>
    <w:tmpl w:val="A6D26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52414685">
    <w:abstractNumId w:val="0"/>
  </w:num>
  <w:num w:numId="2" w16cid:durableId="796875641">
    <w:abstractNumId w:val="1"/>
  </w:num>
  <w:num w:numId="3" w16cid:durableId="1337920750">
    <w:abstractNumId w:val="3"/>
  </w:num>
  <w:num w:numId="4" w16cid:durableId="1260286491">
    <w:abstractNumId w:val="6"/>
  </w:num>
  <w:num w:numId="5" w16cid:durableId="1612974025">
    <w:abstractNumId w:val="2"/>
  </w:num>
  <w:num w:numId="6" w16cid:durableId="958030485">
    <w:abstractNumId w:val="5"/>
  </w:num>
  <w:num w:numId="7" w16cid:durableId="491024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80"/>
    <w:rsid w:val="00093410"/>
    <w:rsid w:val="000B6D1D"/>
    <w:rsid w:val="001801B2"/>
    <w:rsid w:val="001A2841"/>
    <w:rsid w:val="001E79D9"/>
    <w:rsid w:val="002B5B60"/>
    <w:rsid w:val="003E084B"/>
    <w:rsid w:val="00425B0B"/>
    <w:rsid w:val="004B5AA6"/>
    <w:rsid w:val="00553E87"/>
    <w:rsid w:val="0058116F"/>
    <w:rsid w:val="00666AB5"/>
    <w:rsid w:val="006C0548"/>
    <w:rsid w:val="008B7FF6"/>
    <w:rsid w:val="008E5BE0"/>
    <w:rsid w:val="00922A41"/>
    <w:rsid w:val="00A84C56"/>
    <w:rsid w:val="00AD4D2E"/>
    <w:rsid w:val="00BC5F15"/>
    <w:rsid w:val="00C0017D"/>
    <w:rsid w:val="00C2029F"/>
    <w:rsid w:val="00C44BBB"/>
    <w:rsid w:val="00C8151C"/>
    <w:rsid w:val="00CD4A80"/>
    <w:rsid w:val="00CE5632"/>
    <w:rsid w:val="00D167DB"/>
    <w:rsid w:val="00DE2172"/>
    <w:rsid w:val="00E931C2"/>
    <w:rsid w:val="00F6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3CFF"/>
  <w15:chartTrackingRefBased/>
  <w15:docId w15:val="{560A894E-DDA2-4C55-AA7B-73718BC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1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2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741</Words>
  <Characters>4224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Vitasović</dc:creator>
  <cp:keywords/>
  <dc:description/>
  <cp:lastModifiedBy>Sanja Bakula</cp:lastModifiedBy>
  <cp:revision>13</cp:revision>
  <dcterms:created xsi:type="dcterms:W3CDTF">2025-02-07T09:07:00Z</dcterms:created>
  <dcterms:modified xsi:type="dcterms:W3CDTF">2025-02-12T16:45:00Z</dcterms:modified>
</cp:coreProperties>
</file>